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78F3" w14:textId="488E3FB2" w:rsidR="00F76A4A" w:rsidRDefault="002101E4" w:rsidP="002101E4">
      <w:r>
        <w:rPr>
          <w:noProof/>
          <w:lang w:eastAsia="fr-FR"/>
        </w:rPr>
        <w:drawing>
          <wp:anchor distT="0" distB="0" distL="114300" distR="114300" simplePos="0" relativeHeight="251659264" behindDoc="1" locked="0" layoutInCell="1" allowOverlap="1" wp14:anchorId="258BA3F2" wp14:editId="0D7A3489">
            <wp:simplePos x="0" y="0"/>
            <wp:positionH relativeFrom="column">
              <wp:posOffset>1135957</wp:posOffset>
            </wp:positionH>
            <wp:positionV relativeFrom="paragraph">
              <wp:posOffset>6350</wp:posOffset>
            </wp:positionV>
            <wp:extent cx="1231265" cy="1054735"/>
            <wp:effectExtent l="0" t="0" r="6985" b="0"/>
            <wp:wrapTight wrapText="bothSides">
              <wp:wrapPolygon edited="0">
                <wp:start x="0" y="0"/>
                <wp:lineTo x="0" y="21067"/>
                <wp:lineTo x="21388" y="21067"/>
                <wp:lineTo x="2138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054735"/>
                    </a:xfrm>
                    <a:prstGeom prst="rect">
                      <a:avLst/>
                    </a:prstGeom>
                    <a:noFill/>
                  </pic:spPr>
                </pic:pic>
              </a:graphicData>
            </a:graphic>
          </wp:anchor>
        </w:drawing>
      </w:r>
      <w:r>
        <w:rPr>
          <w:rFonts w:ascii="Arial" w:hAnsi="Arial" w:cs="Arial"/>
          <w:noProof/>
          <w:lang w:eastAsia="fr-FR"/>
        </w:rPr>
        <w:drawing>
          <wp:anchor distT="0" distB="0" distL="114300" distR="114300" simplePos="0" relativeHeight="251658240" behindDoc="1" locked="0" layoutInCell="1" allowOverlap="1" wp14:anchorId="3AE9A504" wp14:editId="54636632">
            <wp:simplePos x="0" y="0"/>
            <wp:positionH relativeFrom="column">
              <wp:posOffset>2999105</wp:posOffset>
            </wp:positionH>
            <wp:positionV relativeFrom="paragraph">
              <wp:posOffset>55476</wp:posOffset>
            </wp:positionV>
            <wp:extent cx="1851660" cy="928370"/>
            <wp:effectExtent l="0" t="0" r="0" b="5080"/>
            <wp:wrapTight wrapText="bothSides">
              <wp:wrapPolygon edited="0">
                <wp:start x="0" y="0"/>
                <wp:lineTo x="0" y="21275"/>
                <wp:lineTo x="21333" y="21275"/>
                <wp:lineTo x="21333"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DF_atraits_B_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660" cy="928370"/>
                    </a:xfrm>
                    <a:prstGeom prst="rect">
                      <a:avLst/>
                    </a:prstGeom>
                  </pic:spPr>
                </pic:pic>
              </a:graphicData>
            </a:graphic>
          </wp:anchor>
        </w:drawing>
      </w:r>
    </w:p>
    <w:p w14:paraId="588D6C22" w14:textId="77777777" w:rsidR="002101E4" w:rsidRDefault="0092602D" w:rsidP="000D1123">
      <w:pPr>
        <w:autoSpaceDE w:val="0"/>
        <w:autoSpaceDN w:val="0"/>
        <w:adjustRightInd w:val="0"/>
        <w:jc w:val="right"/>
        <w:rPr>
          <w:rFonts w:ascii="Arial" w:hAnsi="Arial" w:cs="Arial"/>
          <w:color w:val="000000"/>
          <w:szCs w:val="20"/>
        </w:rPr>
      </w:pPr>
      <w:r>
        <w:rPr>
          <w:rFonts w:ascii="Arial" w:hAnsi="Arial" w:cs="Arial"/>
          <w:color w:val="000000"/>
          <w:sz w:val="20"/>
          <w:szCs w:val="20"/>
        </w:rPr>
        <w:br/>
      </w:r>
    </w:p>
    <w:p w14:paraId="084E2343" w14:textId="77777777" w:rsidR="002101E4" w:rsidRDefault="002101E4" w:rsidP="000D1123">
      <w:pPr>
        <w:autoSpaceDE w:val="0"/>
        <w:autoSpaceDN w:val="0"/>
        <w:adjustRightInd w:val="0"/>
        <w:jc w:val="right"/>
        <w:rPr>
          <w:rFonts w:ascii="Arial" w:hAnsi="Arial" w:cs="Arial"/>
          <w:color w:val="000000"/>
          <w:szCs w:val="20"/>
        </w:rPr>
      </w:pPr>
    </w:p>
    <w:p w14:paraId="0F82C532" w14:textId="77777777" w:rsidR="002101E4" w:rsidRDefault="002101E4" w:rsidP="000D1123">
      <w:pPr>
        <w:autoSpaceDE w:val="0"/>
        <w:autoSpaceDN w:val="0"/>
        <w:adjustRightInd w:val="0"/>
        <w:jc w:val="right"/>
        <w:rPr>
          <w:rFonts w:ascii="Arial" w:hAnsi="Arial" w:cs="Arial"/>
          <w:color w:val="000000"/>
          <w:szCs w:val="20"/>
        </w:rPr>
      </w:pPr>
    </w:p>
    <w:p w14:paraId="38F2C437" w14:textId="2901CB90" w:rsidR="000D1123" w:rsidRDefault="000D1123" w:rsidP="000D1123">
      <w:pPr>
        <w:autoSpaceDE w:val="0"/>
        <w:autoSpaceDN w:val="0"/>
        <w:adjustRightInd w:val="0"/>
        <w:jc w:val="right"/>
        <w:rPr>
          <w:rFonts w:ascii="Arial" w:hAnsi="Arial" w:cs="Arial"/>
          <w:color w:val="000000"/>
          <w:sz w:val="20"/>
          <w:szCs w:val="20"/>
        </w:rPr>
      </w:pPr>
      <w:r w:rsidRPr="005A7C8E">
        <w:rPr>
          <w:rFonts w:ascii="Arial" w:hAnsi="Arial" w:cs="Arial"/>
          <w:color w:val="000000"/>
          <w:szCs w:val="20"/>
        </w:rPr>
        <w:t xml:space="preserve">Paris, le </w:t>
      </w:r>
      <w:r w:rsidR="006711B1">
        <w:rPr>
          <w:rFonts w:ascii="Arial" w:hAnsi="Arial" w:cs="Arial"/>
          <w:color w:val="000000"/>
          <w:szCs w:val="20"/>
        </w:rPr>
        <w:t>2</w:t>
      </w:r>
      <w:r w:rsidR="00291189">
        <w:rPr>
          <w:rFonts w:ascii="Arial" w:hAnsi="Arial" w:cs="Arial"/>
          <w:color w:val="000000"/>
          <w:szCs w:val="20"/>
        </w:rPr>
        <w:t>8</w:t>
      </w:r>
      <w:bookmarkStart w:id="0" w:name="_GoBack"/>
      <w:bookmarkEnd w:id="0"/>
      <w:r w:rsidR="006711B1">
        <w:rPr>
          <w:rFonts w:ascii="Arial" w:hAnsi="Arial" w:cs="Arial"/>
          <w:color w:val="000000"/>
          <w:szCs w:val="20"/>
        </w:rPr>
        <w:t xml:space="preserve"> avril</w:t>
      </w:r>
      <w:r w:rsidR="00711BA5" w:rsidRPr="005A7C8E">
        <w:rPr>
          <w:rFonts w:ascii="Arial" w:hAnsi="Arial" w:cs="Arial"/>
          <w:color w:val="000000"/>
          <w:szCs w:val="20"/>
        </w:rPr>
        <w:t xml:space="preserve"> 20</w:t>
      </w:r>
      <w:r w:rsidR="002F4A94">
        <w:rPr>
          <w:rFonts w:ascii="Arial" w:hAnsi="Arial" w:cs="Arial"/>
          <w:color w:val="000000"/>
          <w:szCs w:val="20"/>
        </w:rPr>
        <w:t>2</w:t>
      </w:r>
      <w:r w:rsidR="00DB1D65">
        <w:rPr>
          <w:rFonts w:ascii="Arial" w:hAnsi="Arial" w:cs="Arial"/>
          <w:color w:val="000000"/>
          <w:szCs w:val="20"/>
        </w:rPr>
        <w:t>1</w:t>
      </w:r>
      <w:r w:rsidRPr="005A7C8E">
        <w:rPr>
          <w:rFonts w:ascii="Arial" w:hAnsi="Arial" w:cs="Arial"/>
          <w:color w:val="000000"/>
          <w:szCs w:val="20"/>
        </w:rPr>
        <w:t xml:space="preserve"> </w:t>
      </w:r>
    </w:p>
    <w:p w14:paraId="545E45D3" w14:textId="77777777" w:rsidR="0019538B" w:rsidRDefault="0019538B" w:rsidP="00DE7BB3">
      <w:pPr>
        <w:autoSpaceDE w:val="0"/>
        <w:autoSpaceDN w:val="0"/>
        <w:adjustRightInd w:val="0"/>
        <w:spacing w:after="0" w:line="240" w:lineRule="auto"/>
        <w:jc w:val="both"/>
        <w:rPr>
          <w:rFonts w:ascii="Arial" w:hAnsi="Arial" w:cs="Arial"/>
          <w:color w:val="000000"/>
          <w:sz w:val="19"/>
          <w:szCs w:val="19"/>
        </w:rPr>
      </w:pPr>
    </w:p>
    <w:p w14:paraId="6E877D0F" w14:textId="77777777" w:rsidR="00837C95" w:rsidRPr="00837C95" w:rsidRDefault="00837C95" w:rsidP="00B64B66">
      <w:pPr>
        <w:autoSpaceDE w:val="0"/>
        <w:autoSpaceDN w:val="0"/>
        <w:adjustRightInd w:val="0"/>
        <w:spacing w:after="120" w:line="360" w:lineRule="auto"/>
        <w:jc w:val="center"/>
        <w:rPr>
          <w:rFonts w:ascii="Arial" w:eastAsia="Arial Unicode MS" w:hAnsi="Arial" w:cs="Arial"/>
          <w:b/>
          <w:color w:val="002060"/>
          <w:sz w:val="28"/>
          <w:szCs w:val="28"/>
        </w:rPr>
      </w:pPr>
      <w:r w:rsidRPr="00837C95">
        <w:rPr>
          <w:rFonts w:ascii="Arial" w:eastAsia="Arial Unicode MS" w:hAnsi="Arial" w:cs="Arial"/>
          <w:b/>
          <w:color w:val="002060"/>
          <w:sz w:val="28"/>
          <w:szCs w:val="28"/>
        </w:rPr>
        <w:t>Comité National des Paiements Scripturaux</w:t>
      </w:r>
    </w:p>
    <w:p w14:paraId="2F60F35C" w14:textId="7A815740" w:rsidR="00837C95" w:rsidRDefault="00837C95" w:rsidP="00837C95">
      <w:pPr>
        <w:autoSpaceDE w:val="0"/>
        <w:autoSpaceDN w:val="0"/>
        <w:adjustRightInd w:val="0"/>
        <w:spacing w:after="120" w:line="360" w:lineRule="auto"/>
        <w:jc w:val="center"/>
        <w:rPr>
          <w:rFonts w:ascii="Arial" w:eastAsia="Arial Unicode MS" w:hAnsi="Arial" w:cs="Arial"/>
          <w:b/>
          <w:color w:val="002060"/>
          <w:sz w:val="24"/>
          <w:szCs w:val="24"/>
        </w:rPr>
      </w:pPr>
      <w:r w:rsidRPr="00837C95">
        <w:rPr>
          <w:rFonts w:ascii="Arial" w:eastAsia="Arial Unicode MS" w:hAnsi="Arial" w:cs="Arial"/>
          <w:b/>
          <w:color w:val="002060"/>
          <w:sz w:val="24"/>
          <w:szCs w:val="24"/>
        </w:rPr>
        <w:t xml:space="preserve">Facturation électronique, quelles implications pour les TPE-PME </w:t>
      </w:r>
      <w:r>
        <w:rPr>
          <w:rFonts w:ascii="Arial" w:eastAsia="Arial Unicode MS" w:hAnsi="Arial" w:cs="Arial"/>
          <w:b/>
          <w:color w:val="002060"/>
          <w:sz w:val="24"/>
          <w:szCs w:val="24"/>
        </w:rPr>
        <w:t xml:space="preserve">d’ici 2023 </w:t>
      </w:r>
      <w:r w:rsidRPr="00837C95">
        <w:rPr>
          <w:rFonts w:ascii="Arial" w:eastAsia="Arial Unicode MS" w:hAnsi="Arial" w:cs="Arial"/>
          <w:b/>
          <w:color w:val="002060"/>
          <w:sz w:val="24"/>
          <w:szCs w:val="24"/>
        </w:rPr>
        <w:t>?</w:t>
      </w:r>
      <w:r>
        <w:rPr>
          <w:rFonts w:ascii="Arial" w:eastAsia="Arial Unicode MS" w:hAnsi="Arial" w:cs="Arial"/>
          <w:b/>
          <w:color w:val="002060"/>
          <w:sz w:val="24"/>
          <w:szCs w:val="24"/>
        </w:rPr>
        <w:t xml:space="preserve"> </w:t>
      </w:r>
    </w:p>
    <w:p w14:paraId="20D97985" w14:textId="5ECDFC9C" w:rsidR="00837C95" w:rsidRPr="00837C95" w:rsidRDefault="00837C95" w:rsidP="00837C95">
      <w:pPr>
        <w:spacing w:after="0"/>
        <w:jc w:val="both"/>
        <w:rPr>
          <w:rFonts w:ascii="Arial" w:eastAsia="Times New Roman" w:hAnsi="Arial" w:cs="Arial"/>
          <w:lang w:eastAsia="fr-FR"/>
        </w:rPr>
      </w:pPr>
      <w:r w:rsidRPr="00837C95">
        <w:rPr>
          <w:rFonts w:ascii="Arial" w:eastAsia="Times New Roman" w:hAnsi="Arial" w:cs="Arial"/>
          <w:lang w:eastAsia="fr-FR"/>
        </w:rPr>
        <w:t>Depuis le 1er janvier 2020, toutes les entreprises traitant avec le secteur public, quelle que soit leur taille, doivent transmettre leurs factures sous forme électronique. En France, cela se fait via la plateforme Chorus Pro, portail gouvernemental unique et gratuit.</w:t>
      </w:r>
    </w:p>
    <w:p w14:paraId="1F60E6E2" w14:textId="77777777" w:rsidR="00837C95" w:rsidRPr="00837C95" w:rsidRDefault="00837C95" w:rsidP="00837C95">
      <w:pPr>
        <w:spacing w:after="0"/>
        <w:jc w:val="both"/>
        <w:rPr>
          <w:rFonts w:ascii="Arial" w:eastAsia="Times New Roman" w:hAnsi="Arial" w:cs="Arial"/>
          <w:lang w:eastAsia="fr-FR"/>
        </w:rPr>
      </w:pPr>
    </w:p>
    <w:p w14:paraId="52179BE3" w14:textId="0F8ACFC3" w:rsidR="00837C95" w:rsidRDefault="00837C95" w:rsidP="00837C95">
      <w:pPr>
        <w:spacing w:after="0"/>
        <w:jc w:val="both"/>
        <w:rPr>
          <w:rFonts w:ascii="Arial" w:eastAsia="Times New Roman" w:hAnsi="Arial" w:cs="Arial"/>
          <w:lang w:eastAsia="fr-FR"/>
        </w:rPr>
      </w:pPr>
      <w:r w:rsidRPr="00837C95">
        <w:rPr>
          <w:rFonts w:ascii="Arial" w:eastAsia="Times New Roman" w:hAnsi="Arial" w:cs="Arial"/>
          <w:lang w:eastAsia="fr-FR"/>
        </w:rPr>
        <w:t xml:space="preserve">La loi de finances 2020 généralise cette exigence, puisque toutes les entreprises devront être en mesure de recevoir des factures au format électronique au 1er janvier 2023. Une obligation d’émettre les factures par voie électronique </w:t>
      </w:r>
      <w:r w:rsidR="00F45455">
        <w:rPr>
          <w:rFonts w:ascii="Arial" w:eastAsia="Times New Roman" w:hAnsi="Arial" w:cs="Arial"/>
          <w:lang w:eastAsia="fr-FR"/>
        </w:rPr>
        <w:t>et de fournir</w:t>
      </w:r>
      <w:r w:rsidRPr="00837C95">
        <w:rPr>
          <w:rFonts w:ascii="Arial" w:eastAsia="Times New Roman" w:hAnsi="Arial" w:cs="Arial"/>
          <w:lang w:eastAsia="fr-FR"/>
        </w:rPr>
        <w:t xml:space="preserve"> certaines de leurs données à l’administration fiscale</w:t>
      </w:r>
      <w:r w:rsidR="00F45455">
        <w:rPr>
          <w:rFonts w:ascii="Arial" w:eastAsia="Times New Roman" w:hAnsi="Arial" w:cs="Arial"/>
          <w:lang w:eastAsia="fr-FR"/>
        </w:rPr>
        <w:t xml:space="preserve"> par ce biais</w:t>
      </w:r>
      <w:r w:rsidRPr="00837C95">
        <w:rPr>
          <w:rFonts w:ascii="Arial" w:eastAsia="Times New Roman" w:hAnsi="Arial" w:cs="Arial"/>
          <w:lang w:eastAsia="fr-FR"/>
        </w:rPr>
        <w:t xml:space="preserve"> s’imposera également aux entreprises de manière progressive entre 2023 et 2025.</w:t>
      </w:r>
    </w:p>
    <w:p w14:paraId="2D83817D" w14:textId="77777777" w:rsidR="00837C95" w:rsidRDefault="00837C95" w:rsidP="00837C95">
      <w:pPr>
        <w:spacing w:after="0"/>
        <w:jc w:val="both"/>
        <w:rPr>
          <w:rFonts w:ascii="Arial" w:eastAsia="Times New Roman" w:hAnsi="Arial" w:cs="Arial"/>
          <w:lang w:eastAsia="fr-FR"/>
        </w:rPr>
      </w:pPr>
    </w:p>
    <w:p w14:paraId="3B728E95" w14:textId="3E4A2FDD" w:rsidR="00837C95" w:rsidRPr="006711B1" w:rsidRDefault="00837C95" w:rsidP="00837C95">
      <w:pPr>
        <w:spacing w:after="0"/>
        <w:jc w:val="both"/>
        <w:rPr>
          <w:rFonts w:ascii="Arial" w:eastAsia="Times New Roman" w:hAnsi="Arial" w:cs="Arial"/>
          <w:lang w:eastAsia="fr-FR"/>
        </w:rPr>
      </w:pPr>
      <w:r w:rsidRPr="00837C95">
        <w:rPr>
          <w:rFonts w:ascii="Arial" w:eastAsia="Times New Roman" w:hAnsi="Arial" w:cs="Arial"/>
          <w:lang w:eastAsia="fr-FR"/>
        </w:rPr>
        <w:t xml:space="preserve">Qu’entend-on par facture électronique ? C’est une facture créée, émise et reçue sous forme </w:t>
      </w:r>
      <w:proofErr w:type="gramStart"/>
      <w:r w:rsidRPr="00837C95">
        <w:rPr>
          <w:rFonts w:ascii="Arial" w:eastAsia="Times New Roman" w:hAnsi="Arial" w:cs="Arial"/>
          <w:lang w:eastAsia="fr-FR"/>
        </w:rPr>
        <w:t>électronique</w:t>
      </w:r>
      <w:proofErr w:type="gramEnd"/>
      <w:r w:rsidRPr="00837C95">
        <w:rPr>
          <w:rFonts w:ascii="Arial" w:eastAsia="Times New Roman" w:hAnsi="Arial" w:cs="Arial"/>
          <w:lang w:eastAsia="fr-FR"/>
        </w:rPr>
        <w:t>.</w:t>
      </w:r>
      <w:r>
        <w:rPr>
          <w:rFonts w:ascii="Arial" w:eastAsia="Times New Roman" w:hAnsi="Arial" w:cs="Arial"/>
          <w:lang w:eastAsia="fr-FR"/>
        </w:rPr>
        <w:t xml:space="preserve"> </w:t>
      </w:r>
      <w:r w:rsidRPr="006711B1">
        <w:rPr>
          <w:rFonts w:ascii="Arial" w:eastAsia="Times New Roman" w:hAnsi="Arial" w:cs="Arial"/>
          <w:lang w:eastAsia="fr-FR"/>
        </w:rPr>
        <w:t>Il en existe trois types :</w:t>
      </w:r>
    </w:p>
    <w:p w14:paraId="34D4C432" w14:textId="076E90C0" w:rsidR="00837C95" w:rsidRPr="006711B1" w:rsidRDefault="00837C95" w:rsidP="00837C95">
      <w:pPr>
        <w:spacing w:after="0"/>
        <w:jc w:val="both"/>
        <w:rPr>
          <w:rFonts w:ascii="Arial" w:eastAsia="Times New Roman" w:hAnsi="Arial" w:cs="Arial"/>
          <w:lang w:eastAsia="fr-FR"/>
        </w:rPr>
      </w:pPr>
      <w:r>
        <w:rPr>
          <w:rFonts w:ascii="Arial" w:eastAsia="Times New Roman" w:hAnsi="Arial" w:cs="Arial"/>
          <w:lang w:eastAsia="fr-FR"/>
        </w:rPr>
        <w:t xml:space="preserve">- </w:t>
      </w:r>
      <w:r w:rsidRPr="00837C95">
        <w:rPr>
          <w:rFonts w:ascii="Arial" w:eastAsia="Times New Roman" w:hAnsi="Arial" w:cs="Arial"/>
          <w:b/>
          <w:lang w:eastAsia="fr-FR"/>
        </w:rPr>
        <w:t>Factures au format « structuré »</w:t>
      </w:r>
      <w:r w:rsidRPr="006711B1">
        <w:rPr>
          <w:rFonts w:ascii="Arial" w:eastAsia="Times New Roman" w:hAnsi="Arial" w:cs="Arial"/>
          <w:lang w:eastAsia="fr-FR"/>
        </w:rPr>
        <w:t xml:space="preserve"> (données structurées suivant une norme convenue entre les parties) ;</w:t>
      </w:r>
    </w:p>
    <w:p w14:paraId="61777260" w14:textId="6DAFC3C3" w:rsidR="00837C95" w:rsidRPr="006711B1" w:rsidRDefault="00837C95" w:rsidP="00837C95">
      <w:pPr>
        <w:spacing w:after="0"/>
        <w:jc w:val="both"/>
        <w:rPr>
          <w:rFonts w:ascii="Arial" w:eastAsia="Times New Roman" w:hAnsi="Arial" w:cs="Arial"/>
          <w:lang w:eastAsia="fr-FR"/>
        </w:rPr>
      </w:pPr>
      <w:r>
        <w:rPr>
          <w:rFonts w:ascii="Arial" w:eastAsia="Times New Roman" w:hAnsi="Arial" w:cs="Arial"/>
          <w:lang w:eastAsia="fr-FR"/>
        </w:rPr>
        <w:t xml:space="preserve">- </w:t>
      </w:r>
      <w:r w:rsidRPr="00837C95">
        <w:rPr>
          <w:rFonts w:ascii="Arial" w:eastAsia="Times New Roman" w:hAnsi="Arial" w:cs="Arial"/>
          <w:b/>
          <w:lang w:eastAsia="fr-FR"/>
        </w:rPr>
        <w:t>Factures au format « non structuré »</w:t>
      </w:r>
      <w:r w:rsidRPr="006711B1">
        <w:rPr>
          <w:rFonts w:ascii="Arial" w:eastAsia="Times New Roman" w:hAnsi="Arial" w:cs="Arial"/>
          <w:lang w:eastAsia="fr-FR"/>
        </w:rPr>
        <w:t xml:space="preserve"> (présentation similaire à celle des factures papier, souvent au format PDF). Attention, les factures papier scannées au format PDF ne sont pas considérées comme des factures électroniques ;</w:t>
      </w:r>
    </w:p>
    <w:p w14:paraId="3E6BC044" w14:textId="1DF6B5CE" w:rsidR="00837C95" w:rsidRDefault="00837C95" w:rsidP="00837C95">
      <w:pPr>
        <w:spacing w:after="0"/>
        <w:jc w:val="both"/>
        <w:rPr>
          <w:rFonts w:ascii="Arial" w:eastAsia="Times New Roman" w:hAnsi="Arial" w:cs="Arial"/>
          <w:lang w:eastAsia="fr-FR"/>
        </w:rPr>
      </w:pPr>
      <w:r>
        <w:rPr>
          <w:rFonts w:ascii="Arial" w:eastAsia="Times New Roman" w:hAnsi="Arial" w:cs="Arial"/>
          <w:lang w:eastAsia="fr-FR"/>
        </w:rPr>
        <w:t xml:space="preserve">- </w:t>
      </w:r>
      <w:r w:rsidRPr="00837C95">
        <w:rPr>
          <w:rFonts w:ascii="Arial" w:eastAsia="Times New Roman" w:hAnsi="Arial" w:cs="Arial"/>
          <w:b/>
          <w:lang w:eastAsia="fr-FR"/>
        </w:rPr>
        <w:t>Factures au format « hybride »,</w:t>
      </w:r>
      <w:r w:rsidRPr="006711B1">
        <w:rPr>
          <w:rFonts w:ascii="Arial" w:eastAsia="Times New Roman" w:hAnsi="Arial" w:cs="Arial"/>
          <w:lang w:eastAsia="fr-FR"/>
        </w:rPr>
        <w:t xml:space="preserve"> qui se présentent comme un mix des deux précédentes (format PDF et données essentielles structurées).</w:t>
      </w:r>
    </w:p>
    <w:p w14:paraId="1CA95350" w14:textId="19825C2A" w:rsidR="00837C95" w:rsidRDefault="00837C95" w:rsidP="00837C95">
      <w:pPr>
        <w:spacing w:after="0"/>
        <w:jc w:val="both"/>
        <w:rPr>
          <w:rFonts w:ascii="Arial" w:eastAsia="Times New Roman" w:hAnsi="Arial" w:cs="Arial"/>
          <w:lang w:eastAsia="fr-FR"/>
        </w:rPr>
      </w:pPr>
    </w:p>
    <w:p w14:paraId="6C89B2F7" w14:textId="77777777" w:rsidR="00837C95" w:rsidRPr="006711B1" w:rsidRDefault="00837C95" w:rsidP="00837C95">
      <w:pPr>
        <w:spacing w:after="0"/>
        <w:jc w:val="both"/>
        <w:rPr>
          <w:rFonts w:ascii="Arial" w:eastAsia="Times New Roman" w:hAnsi="Arial" w:cs="Arial"/>
          <w:lang w:eastAsia="fr-FR"/>
        </w:rPr>
      </w:pPr>
      <w:r w:rsidRPr="006711B1">
        <w:rPr>
          <w:rFonts w:ascii="Arial" w:eastAsia="Times New Roman" w:hAnsi="Arial" w:cs="Arial"/>
          <w:lang w:eastAsia="fr-FR"/>
        </w:rPr>
        <w:t xml:space="preserve">Depuis 2017, la norme européenne EN16931 définit les principales données d’une facture électronique. La plupart des solutions de facturation structurées ou hybrides sont donc conformes à cette norme.  </w:t>
      </w:r>
    </w:p>
    <w:p w14:paraId="39168303" w14:textId="77777777" w:rsidR="00837C95" w:rsidRDefault="00837C95" w:rsidP="00837C95">
      <w:pPr>
        <w:spacing w:after="0"/>
        <w:jc w:val="both"/>
        <w:rPr>
          <w:rFonts w:ascii="Arial" w:eastAsia="Times New Roman" w:hAnsi="Arial" w:cs="Arial"/>
          <w:lang w:eastAsia="fr-FR"/>
        </w:rPr>
      </w:pPr>
    </w:p>
    <w:p w14:paraId="6600805A" w14:textId="77777777" w:rsidR="00837C95" w:rsidRPr="006711B1" w:rsidRDefault="00837C95" w:rsidP="00837C95">
      <w:pPr>
        <w:spacing w:after="0"/>
        <w:jc w:val="both"/>
        <w:rPr>
          <w:rFonts w:ascii="Arial" w:eastAsia="Times New Roman" w:hAnsi="Arial" w:cs="Arial"/>
          <w:lang w:eastAsia="fr-FR"/>
        </w:rPr>
      </w:pPr>
      <w:r w:rsidRPr="006711B1">
        <w:rPr>
          <w:rFonts w:ascii="Arial" w:eastAsia="Times New Roman" w:hAnsi="Arial" w:cs="Arial"/>
          <w:lang w:eastAsia="fr-FR"/>
        </w:rPr>
        <w:t xml:space="preserve">La facturation électronique se traduit par une automatisation de bout en bout, de l’émission de la facture à l’exécution du paiement, avec à la clé de réels bénéfices pour les TPE-PME : </w:t>
      </w:r>
    </w:p>
    <w:p w14:paraId="3C48FB2D" w14:textId="6D5ADC97" w:rsidR="00837C95" w:rsidRPr="006711B1" w:rsidRDefault="00837C95" w:rsidP="00837C95">
      <w:pPr>
        <w:spacing w:after="0"/>
        <w:jc w:val="both"/>
        <w:rPr>
          <w:rFonts w:ascii="Arial" w:eastAsia="Times New Roman" w:hAnsi="Arial" w:cs="Arial"/>
          <w:lang w:eastAsia="fr-FR"/>
        </w:rPr>
      </w:pPr>
      <w:r>
        <w:rPr>
          <w:rFonts w:ascii="Arial" w:eastAsia="Times New Roman" w:hAnsi="Arial" w:cs="Arial"/>
          <w:lang w:eastAsia="fr-FR"/>
        </w:rPr>
        <w:t xml:space="preserve">- </w:t>
      </w:r>
      <w:r w:rsidRPr="006711B1">
        <w:rPr>
          <w:rFonts w:ascii="Arial" w:eastAsia="Times New Roman" w:hAnsi="Arial" w:cs="Arial"/>
          <w:lang w:eastAsia="fr-FR"/>
        </w:rPr>
        <w:t>réduction des coûts de traitement ;</w:t>
      </w:r>
    </w:p>
    <w:p w14:paraId="56D8B833" w14:textId="1B80D8D9" w:rsidR="00837C95" w:rsidRPr="006711B1" w:rsidRDefault="00837C95" w:rsidP="00837C95">
      <w:pPr>
        <w:spacing w:after="0"/>
        <w:jc w:val="both"/>
        <w:rPr>
          <w:rFonts w:ascii="Arial" w:eastAsia="Times New Roman" w:hAnsi="Arial" w:cs="Arial"/>
          <w:lang w:eastAsia="fr-FR"/>
        </w:rPr>
      </w:pPr>
      <w:r>
        <w:rPr>
          <w:rFonts w:ascii="Arial" w:eastAsia="Times New Roman" w:hAnsi="Arial" w:cs="Arial"/>
          <w:lang w:eastAsia="fr-FR"/>
        </w:rPr>
        <w:t xml:space="preserve">- </w:t>
      </w:r>
      <w:r w:rsidRPr="006711B1">
        <w:rPr>
          <w:rFonts w:ascii="Arial" w:eastAsia="Times New Roman" w:hAnsi="Arial" w:cs="Arial"/>
          <w:lang w:eastAsia="fr-FR"/>
        </w:rPr>
        <w:t xml:space="preserve">respect des délais de paiement ; </w:t>
      </w:r>
    </w:p>
    <w:p w14:paraId="531F67F9" w14:textId="68CA6AC6" w:rsidR="00837C95" w:rsidRPr="006711B1" w:rsidRDefault="00837C95" w:rsidP="00837C95">
      <w:pPr>
        <w:spacing w:after="0"/>
        <w:jc w:val="both"/>
        <w:rPr>
          <w:rFonts w:ascii="Arial" w:eastAsia="Times New Roman" w:hAnsi="Arial" w:cs="Arial"/>
          <w:lang w:eastAsia="fr-FR"/>
        </w:rPr>
      </w:pPr>
      <w:r>
        <w:rPr>
          <w:rFonts w:ascii="Arial" w:eastAsia="Times New Roman" w:hAnsi="Arial" w:cs="Arial"/>
          <w:lang w:eastAsia="fr-FR"/>
        </w:rPr>
        <w:t xml:space="preserve">- </w:t>
      </w:r>
      <w:r w:rsidRPr="006711B1">
        <w:rPr>
          <w:rFonts w:ascii="Arial" w:eastAsia="Times New Roman" w:hAnsi="Arial" w:cs="Arial"/>
          <w:lang w:eastAsia="fr-FR"/>
        </w:rPr>
        <w:t>optimisation de la gestion de trésorerie ;</w:t>
      </w:r>
    </w:p>
    <w:p w14:paraId="76E4A76D" w14:textId="5FDC0932" w:rsidR="00837C95" w:rsidRPr="006711B1" w:rsidRDefault="00837C95" w:rsidP="00837C95">
      <w:pPr>
        <w:spacing w:after="0"/>
        <w:jc w:val="both"/>
        <w:rPr>
          <w:rFonts w:ascii="Arial" w:eastAsia="Times New Roman" w:hAnsi="Arial" w:cs="Arial"/>
          <w:lang w:eastAsia="fr-FR"/>
        </w:rPr>
      </w:pPr>
      <w:r>
        <w:rPr>
          <w:rFonts w:ascii="Arial" w:eastAsia="Times New Roman" w:hAnsi="Arial" w:cs="Arial"/>
          <w:lang w:eastAsia="fr-FR"/>
        </w:rPr>
        <w:t xml:space="preserve">- </w:t>
      </w:r>
      <w:r w:rsidRPr="006711B1">
        <w:rPr>
          <w:rFonts w:ascii="Arial" w:eastAsia="Times New Roman" w:hAnsi="Arial" w:cs="Arial"/>
          <w:lang w:eastAsia="fr-FR"/>
        </w:rPr>
        <w:t>traçabilité accrue ;</w:t>
      </w:r>
    </w:p>
    <w:p w14:paraId="3CF7F6FC" w14:textId="1B5375B7" w:rsidR="00837C95" w:rsidRPr="006711B1" w:rsidRDefault="00837C95" w:rsidP="00837C95">
      <w:pPr>
        <w:spacing w:after="0"/>
        <w:jc w:val="both"/>
        <w:rPr>
          <w:rFonts w:ascii="Arial" w:eastAsia="Times New Roman" w:hAnsi="Arial" w:cs="Arial"/>
          <w:lang w:eastAsia="fr-FR"/>
        </w:rPr>
      </w:pPr>
      <w:r>
        <w:rPr>
          <w:rFonts w:ascii="Arial" w:eastAsia="Times New Roman" w:hAnsi="Arial" w:cs="Arial"/>
          <w:lang w:eastAsia="fr-FR"/>
        </w:rPr>
        <w:t xml:space="preserve">- </w:t>
      </w:r>
      <w:r w:rsidRPr="006711B1">
        <w:rPr>
          <w:rFonts w:ascii="Arial" w:eastAsia="Times New Roman" w:hAnsi="Arial" w:cs="Arial"/>
          <w:lang w:eastAsia="fr-FR"/>
        </w:rPr>
        <w:t xml:space="preserve">mise en conformité avec la réglementation fiscale. </w:t>
      </w:r>
    </w:p>
    <w:p w14:paraId="790F5727" w14:textId="5B511F9D" w:rsidR="00837C95" w:rsidRPr="006711B1" w:rsidRDefault="00837C95" w:rsidP="00837C95">
      <w:pPr>
        <w:spacing w:after="0"/>
        <w:jc w:val="both"/>
        <w:rPr>
          <w:rFonts w:ascii="Arial" w:eastAsia="Times New Roman" w:hAnsi="Arial" w:cs="Arial"/>
          <w:lang w:eastAsia="fr-FR"/>
        </w:rPr>
      </w:pPr>
      <w:r w:rsidRPr="006711B1">
        <w:rPr>
          <w:rFonts w:ascii="Arial" w:eastAsia="Times New Roman" w:hAnsi="Arial" w:cs="Arial"/>
          <w:lang w:eastAsia="fr-FR"/>
        </w:rPr>
        <w:t>Ces bénéfices sont maximisés si l’échange dématérialisé de factures débouche sur un paiement électronique référencé, et en particulier sur un virement.</w:t>
      </w:r>
    </w:p>
    <w:p w14:paraId="667127E9" w14:textId="77777777" w:rsidR="00837C95" w:rsidRPr="00837C95" w:rsidRDefault="00837C95" w:rsidP="00837C95">
      <w:pPr>
        <w:spacing w:after="0"/>
        <w:jc w:val="both"/>
        <w:rPr>
          <w:rFonts w:ascii="Arial" w:eastAsia="Times New Roman" w:hAnsi="Arial" w:cs="Arial"/>
          <w:lang w:eastAsia="fr-FR"/>
        </w:rPr>
      </w:pPr>
    </w:p>
    <w:p w14:paraId="63E81FAA" w14:textId="37B10EA0" w:rsidR="00837C95" w:rsidRPr="00837C95" w:rsidRDefault="00837C95" w:rsidP="00837C95">
      <w:pPr>
        <w:autoSpaceDE w:val="0"/>
        <w:autoSpaceDN w:val="0"/>
        <w:adjustRightInd w:val="0"/>
        <w:spacing w:after="120" w:line="360" w:lineRule="auto"/>
        <w:jc w:val="both"/>
        <w:rPr>
          <w:rFonts w:ascii="Arial" w:eastAsia="Times New Roman" w:hAnsi="Arial" w:cs="Arial"/>
          <w:lang w:eastAsia="fr-FR"/>
        </w:rPr>
      </w:pPr>
    </w:p>
    <w:p w14:paraId="377B0936" w14:textId="2E67CD50" w:rsidR="006711B1" w:rsidRDefault="006711B1"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lang w:eastAsia="fr-FR"/>
        </w:rPr>
      </w:pPr>
      <w:r w:rsidRPr="00837C95">
        <w:rPr>
          <w:rFonts w:ascii="Arial" w:eastAsia="Times New Roman" w:hAnsi="Arial" w:cs="Arial"/>
          <w:b/>
          <w:lang w:eastAsia="fr-FR"/>
        </w:rPr>
        <w:lastRenderedPageBreak/>
        <w:t>Pour en savoir plus :</w:t>
      </w:r>
    </w:p>
    <w:p w14:paraId="5F3C470F" w14:textId="77777777" w:rsidR="00837C95" w:rsidRPr="00837C95" w:rsidRDefault="00837C95"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lang w:eastAsia="fr-FR"/>
        </w:rPr>
      </w:pPr>
    </w:p>
    <w:p w14:paraId="3D67DECC" w14:textId="77777777" w:rsidR="00837C95" w:rsidRDefault="00837C95"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r>
        <w:rPr>
          <w:rFonts w:ascii="Arial" w:eastAsia="Times New Roman" w:hAnsi="Arial" w:cs="Arial"/>
          <w:lang w:eastAsia="fr-FR"/>
        </w:rPr>
        <w:t xml:space="preserve">Il est possible de : </w:t>
      </w:r>
    </w:p>
    <w:p w14:paraId="061D3BEE" w14:textId="2998811D" w:rsidR="006711B1" w:rsidRDefault="00837C95"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r>
        <w:rPr>
          <w:rFonts w:ascii="Arial" w:eastAsia="Times New Roman" w:hAnsi="Arial" w:cs="Arial"/>
          <w:lang w:eastAsia="fr-FR"/>
        </w:rPr>
        <w:t xml:space="preserve">- consulter le </w:t>
      </w:r>
      <w:hyperlink r:id="rId10" w:history="1">
        <w:r w:rsidRPr="00777E11">
          <w:rPr>
            <w:rStyle w:val="Lienhypertexte"/>
            <w:rFonts w:ascii="Arial" w:eastAsia="Times New Roman" w:hAnsi="Arial" w:cs="Arial"/>
            <w:lang w:eastAsia="fr-FR"/>
          </w:rPr>
          <w:t>si</w:t>
        </w:r>
        <w:r w:rsidR="006711B1" w:rsidRPr="00777E11">
          <w:rPr>
            <w:rStyle w:val="Lienhypertexte"/>
            <w:rFonts w:ascii="Arial" w:eastAsia="Times New Roman" w:hAnsi="Arial" w:cs="Arial"/>
            <w:lang w:eastAsia="fr-FR"/>
          </w:rPr>
          <w:t xml:space="preserve">te </w:t>
        </w:r>
        <w:r w:rsidRPr="00777E11">
          <w:rPr>
            <w:rStyle w:val="Lienhypertexte"/>
            <w:rFonts w:ascii="Arial" w:eastAsia="Times New Roman" w:hAnsi="Arial" w:cs="Arial"/>
            <w:lang w:eastAsia="fr-FR"/>
          </w:rPr>
          <w:t>du CNPS</w:t>
        </w:r>
      </w:hyperlink>
    </w:p>
    <w:p w14:paraId="2A90CEBD" w14:textId="1D38BD68" w:rsidR="006711B1" w:rsidRDefault="00837C95"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r>
        <w:rPr>
          <w:rFonts w:ascii="Arial" w:eastAsia="Times New Roman" w:hAnsi="Arial" w:cs="Arial"/>
          <w:lang w:eastAsia="fr-FR"/>
        </w:rPr>
        <w:t>- contacter</w:t>
      </w:r>
      <w:r w:rsidR="006711B1" w:rsidRPr="006711B1">
        <w:rPr>
          <w:rFonts w:ascii="Arial" w:eastAsia="Times New Roman" w:hAnsi="Arial" w:cs="Arial"/>
          <w:lang w:eastAsia="fr-FR"/>
        </w:rPr>
        <w:t xml:space="preserve"> le </w:t>
      </w:r>
      <w:hyperlink r:id="rId11" w:history="1">
        <w:r w:rsidR="006711B1" w:rsidRPr="00777E11">
          <w:rPr>
            <w:rStyle w:val="Lienhypertexte"/>
            <w:rFonts w:ascii="Arial" w:eastAsia="Times New Roman" w:hAnsi="Arial" w:cs="Arial"/>
            <w:lang w:eastAsia="fr-FR"/>
          </w:rPr>
          <w:t>correspondant TPE-PME</w:t>
        </w:r>
      </w:hyperlink>
      <w:r w:rsidR="006711B1" w:rsidRPr="006711B1">
        <w:rPr>
          <w:rFonts w:ascii="Arial" w:eastAsia="Times New Roman" w:hAnsi="Arial" w:cs="Arial"/>
          <w:lang w:eastAsia="fr-FR"/>
        </w:rPr>
        <w:t xml:space="preserve"> de </w:t>
      </w:r>
      <w:r>
        <w:rPr>
          <w:rFonts w:ascii="Arial" w:eastAsia="Times New Roman" w:hAnsi="Arial" w:cs="Arial"/>
          <w:lang w:eastAsia="fr-FR"/>
        </w:rPr>
        <w:t xml:space="preserve">la </w:t>
      </w:r>
      <w:r w:rsidR="006711B1" w:rsidRPr="006711B1">
        <w:rPr>
          <w:rFonts w:ascii="Arial" w:eastAsia="Times New Roman" w:hAnsi="Arial" w:cs="Arial"/>
          <w:lang w:eastAsia="fr-FR"/>
        </w:rPr>
        <w:t>région.</w:t>
      </w:r>
    </w:p>
    <w:p w14:paraId="4ABF4E52" w14:textId="77777777" w:rsidR="00837C95" w:rsidRPr="006711B1" w:rsidRDefault="00837C95"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1057E1C2" w14:textId="7FB08535" w:rsidR="006711B1" w:rsidRDefault="006711B1"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r w:rsidRPr="006711B1">
        <w:rPr>
          <w:rFonts w:ascii="Arial" w:eastAsia="Times New Roman" w:hAnsi="Arial" w:cs="Arial"/>
          <w:lang w:eastAsia="fr-FR"/>
        </w:rPr>
        <w:t>Pour approfondir le sujet, le site du</w:t>
      </w:r>
      <w:hyperlink r:id="rId12" w:history="1">
        <w:r w:rsidRPr="00777E11">
          <w:rPr>
            <w:rStyle w:val="Lienhypertexte"/>
            <w:rFonts w:ascii="Arial" w:eastAsia="Times New Roman" w:hAnsi="Arial" w:cs="Arial"/>
            <w:lang w:eastAsia="fr-FR"/>
          </w:rPr>
          <w:t xml:space="preserve"> Forum national de la facture électronique et des marchés publics électroniques</w:t>
        </w:r>
      </w:hyperlink>
      <w:r w:rsidRPr="006711B1">
        <w:rPr>
          <w:rFonts w:ascii="Arial" w:eastAsia="Times New Roman" w:hAnsi="Arial" w:cs="Arial"/>
          <w:lang w:eastAsia="fr-FR"/>
        </w:rPr>
        <w:t xml:space="preserve"> (FNFE-MPE).</w:t>
      </w:r>
    </w:p>
    <w:p w14:paraId="15E7626D" w14:textId="77777777" w:rsidR="00837C95" w:rsidRPr="006711B1" w:rsidRDefault="00837C95"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167C92B1" w14:textId="5E410267" w:rsidR="006711B1" w:rsidRDefault="006711B1"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r w:rsidRPr="006711B1">
        <w:rPr>
          <w:rFonts w:ascii="Arial" w:eastAsia="Times New Roman" w:hAnsi="Arial" w:cs="Arial"/>
          <w:lang w:eastAsia="fr-FR"/>
        </w:rPr>
        <w:t xml:space="preserve">La documentation et l’offre d’accompagnement à l’utilisation de la plateforme Chorus Pro sont disponibles sur la </w:t>
      </w:r>
      <w:hyperlink r:id="rId13" w:history="1">
        <w:r w:rsidRPr="00777E11">
          <w:rPr>
            <w:rStyle w:val="Lienhypertexte"/>
            <w:rFonts w:ascii="Arial" w:eastAsia="Times New Roman" w:hAnsi="Arial" w:cs="Arial"/>
            <w:lang w:eastAsia="fr-FR"/>
          </w:rPr>
          <w:t>Communauté Chorus Pro</w:t>
        </w:r>
      </w:hyperlink>
      <w:r w:rsidRPr="006711B1">
        <w:rPr>
          <w:rFonts w:ascii="Arial" w:eastAsia="Times New Roman" w:hAnsi="Arial" w:cs="Arial"/>
          <w:lang w:eastAsia="fr-FR"/>
        </w:rPr>
        <w:t>.</w:t>
      </w:r>
    </w:p>
    <w:p w14:paraId="0CEB6117" w14:textId="77777777" w:rsidR="00837C95" w:rsidRPr="006711B1" w:rsidRDefault="00837C95"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44144127" w14:textId="008EF6E4" w:rsidR="006711B1" w:rsidRDefault="006711B1"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r w:rsidRPr="006711B1">
        <w:rPr>
          <w:rFonts w:ascii="Arial" w:eastAsia="Times New Roman" w:hAnsi="Arial" w:cs="Arial"/>
          <w:lang w:eastAsia="fr-FR"/>
        </w:rPr>
        <w:t>L’exécution des paiements, leur suivi et leur comptabilisation sont des étapes clés de la facturation. De fait, les experts comptables et les établissements financiers sont aussi des interlocuteurs en mesure de vous procurer un accompagnement.</w:t>
      </w:r>
    </w:p>
    <w:p w14:paraId="07A2400E" w14:textId="77777777" w:rsidR="00837C95" w:rsidRPr="006711B1" w:rsidRDefault="00837C95" w:rsidP="006711B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1"/>
      </w:tblGrid>
      <w:tr w:rsidR="000D1123" w:rsidRPr="000D1123" w14:paraId="30E6E2F8" w14:textId="77777777" w:rsidTr="00406629">
        <w:tc>
          <w:tcPr>
            <w:tcW w:w="9214" w:type="dxa"/>
            <w:gridSpan w:val="2"/>
            <w:tcBorders>
              <w:bottom w:val="single" w:sz="4" w:space="0" w:color="auto"/>
            </w:tcBorders>
            <w:shd w:val="clear" w:color="auto" w:fill="auto"/>
          </w:tcPr>
          <w:p w14:paraId="4A797769" w14:textId="77777777" w:rsidR="000D1123" w:rsidRPr="000D1123" w:rsidRDefault="000D1123" w:rsidP="00541E1E">
            <w:pPr>
              <w:autoSpaceDE w:val="0"/>
              <w:autoSpaceDN w:val="0"/>
              <w:adjustRightInd w:val="0"/>
              <w:jc w:val="both"/>
              <w:rPr>
                <w:rFonts w:ascii="Arial" w:hAnsi="Arial" w:cs="Arial"/>
                <w:noProof/>
                <w:position w:val="6"/>
                <w:sz w:val="16"/>
                <w:szCs w:val="16"/>
                <w:lang w:eastAsia="fr-FR"/>
              </w:rPr>
            </w:pPr>
          </w:p>
        </w:tc>
      </w:tr>
      <w:tr w:rsidR="00406629" w:rsidRPr="000D1123" w14:paraId="555CFE1C" w14:textId="77777777" w:rsidTr="00406629">
        <w:tc>
          <w:tcPr>
            <w:tcW w:w="9214" w:type="dxa"/>
            <w:gridSpan w:val="2"/>
            <w:tcBorders>
              <w:top w:val="single" w:sz="4" w:space="0" w:color="auto"/>
            </w:tcBorders>
            <w:shd w:val="clear" w:color="auto" w:fill="auto"/>
          </w:tcPr>
          <w:p w14:paraId="4695143C" w14:textId="77777777" w:rsidR="00406629" w:rsidRDefault="00406629" w:rsidP="00406629">
            <w:pPr>
              <w:jc w:val="both"/>
              <w:rPr>
                <w:rFonts w:cs="Calibri"/>
                <w:i/>
                <w:sz w:val="20"/>
                <w:szCs w:val="20"/>
              </w:rPr>
            </w:pPr>
          </w:p>
          <w:p w14:paraId="29DB190E" w14:textId="42EE2F30" w:rsidR="00406629" w:rsidRPr="00406629" w:rsidRDefault="00406629" w:rsidP="00406629">
            <w:pPr>
              <w:jc w:val="both"/>
              <w:rPr>
                <w:rFonts w:cs="Calibri"/>
                <w:i/>
                <w:sz w:val="20"/>
                <w:szCs w:val="20"/>
              </w:rPr>
            </w:pPr>
            <w:r>
              <w:rPr>
                <w:rFonts w:cs="Calibri"/>
                <w:i/>
                <w:sz w:val="20"/>
                <w:szCs w:val="20"/>
              </w:rPr>
              <w:t xml:space="preserve">Le Comité national des paiements scripturaux est une enceinte de concertation créée en avril 2016 dont l’objectif principal est de coordonner la mise en œuvre de la stratégie française sur les moyens de paiement. Le Comité rassemble de manière équilibrée les représentants du secteur des moyens de paiement, côté offre et demande, ainsi que ceux des institutions publiques impliquées dans ces sujets. Il est présidé par la Banque de France. La Fédération bancaire française et l’Association française des trésoriers d’entreprises en assurent conjointement la vice-présidence. </w:t>
            </w:r>
          </w:p>
        </w:tc>
      </w:tr>
      <w:tr w:rsidR="0045038E" w:rsidRPr="000D1123" w14:paraId="45336130" w14:textId="77777777" w:rsidTr="00406629">
        <w:tc>
          <w:tcPr>
            <w:tcW w:w="5103" w:type="dxa"/>
            <w:shd w:val="clear" w:color="auto" w:fill="auto"/>
          </w:tcPr>
          <w:p w14:paraId="249E062F" w14:textId="72D5EF0B" w:rsidR="000D1123" w:rsidRPr="000D1123" w:rsidRDefault="000D1123" w:rsidP="0045038E">
            <w:pPr>
              <w:rPr>
                <w:rFonts w:ascii="Arial" w:hAnsi="Arial" w:cs="Arial"/>
                <w:sz w:val="16"/>
                <w:szCs w:val="16"/>
              </w:rPr>
            </w:pPr>
          </w:p>
        </w:tc>
        <w:tc>
          <w:tcPr>
            <w:tcW w:w="4111" w:type="dxa"/>
            <w:shd w:val="clear" w:color="auto" w:fill="auto"/>
          </w:tcPr>
          <w:p w14:paraId="5D5FF47E" w14:textId="79E57567" w:rsidR="000D1123" w:rsidRPr="000D1123" w:rsidRDefault="000D1123" w:rsidP="00541E1E">
            <w:pPr>
              <w:jc w:val="right"/>
              <w:rPr>
                <w:rFonts w:ascii="Arial" w:hAnsi="Arial" w:cs="Arial"/>
                <w:sz w:val="16"/>
                <w:szCs w:val="16"/>
              </w:rPr>
            </w:pPr>
          </w:p>
        </w:tc>
      </w:tr>
    </w:tbl>
    <w:p w14:paraId="5F2438FD" w14:textId="77777777" w:rsidR="0006662B" w:rsidRDefault="0006662B" w:rsidP="00406629">
      <w:pPr>
        <w:spacing w:after="0" w:line="240" w:lineRule="auto"/>
        <w:rPr>
          <w:rFonts w:ascii="Arial" w:hAnsi="Arial" w:cs="Arial"/>
          <w:sz w:val="16"/>
          <w:szCs w:val="16"/>
        </w:rPr>
      </w:pPr>
    </w:p>
    <w:sectPr w:rsidR="0006662B" w:rsidSect="00CD0653">
      <w:headerReference w:type="default" r:id="rId14"/>
      <w:footerReference w:type="default" r:id="rId15"/>
      <w:headerReference w:type="first" r:id="rId16"/>
      <w:footerReference w:type="first" r:id="rId17"/>
      <w:pgSz w:w="11906" w:h="16838"/>
      <w:pgMar w:top="1417" w:right="1417" w:bottom="1417" w:left="1417"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BEE1" w14:textId="77777777" w:rsidR="0015234E" w:rsidRDefault="0015234E" w:rsidP="000D1123">
      <w:pPr>
        <w:spacing w:after="0" w:line="240" w:lineRule="auto"/>
      </w:pPr>
      <w:r>
        <w:separator/>
      </w:r>
    </w:p>
  </w:endnote>
  <w:endnote w:type="continuationSeparator" w:id="0">
    <w:p w14:paraId="1981D850" w14:textId="77777777" w:rsidR="0015234E" w:rsidRDefault="0015234E" w:rsidP="000D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59122"/>
      <w:docPartObj>
        <w:docPartGallery w:val="Page Numbers (Bottom of Page)"/>
        <w:docPartUnique/>
      </w:docPartObj>
    </w:sdtPr>
    <w:sdtEndPr/>
    <w:sdtContent>
      <w:p w14:paraId="5556E044" w14:textId="77777777" w:rsidR="0006662B" w:rsidRDefault="0006662B" w:rsidP="0006662B">
        <w:pPr>
          <w:rPr>
            <w:rFonts w:ascii="Arial" w:hAnsi="Arial" w:cs="Arial"/>
            <w:b/>
            <w:bCs/>
            <w:sz w:val="18"/>
            <w:szCs w:val="18"/>
          </w:rPr>
        </w:pPr>
        <w:r>
          <w:rPr>
            <w:rFonts w:ascii="Arial" w:hAnsi="Arial" w:cs="Arial"/>
            <w:b/>
            <w:bCs/>
            <w:sz w:val="18"/>
            <w:szCs w:val="18"/>
          </w:rPr>
          <w:t xml:space="preserve">Contact Presse : </w:t>
        </w:r>
        <w:r>
          <w:rPr>
            <w:rFonts w:ascii="Arial" w:hAnsi="Arial" w:cs="Arial"/>
            <w:b/>
            <w:bCs/>
            <w:sz w:val="18"/>
            <w:szCs w:val="18"/>
          </w:rPr>
          <w:br/>
        </w:r>
        <w:r>
          <w:rPr>
            <w:rFonts w:ascii="Arial" w:hAnsi="Arial" w:cs="Arial"/>
            <w:position w:val="-6"/>
            <w:sz w:val="18"/>
            <w:szCs w:val="18"/>
          </w:rPr>
          <w:t>Service de la Communication externe et digitale : 01 42 92 39 00</w:t>
        </w:r>
      </w:p>
      <w:p w14:paraId="00E68598" w14:textId="22CDF47F" w:rsidR="00E05102" w:rsidRDefault="00E05102">
        <w:pPr>
          <w:pStyle w:val="Pieddepage"/>
          <w:jc w:val="center"/>
        </w:pPr>
        <w:r>
          <w:fldChar w:fldCharType="begin"/>
        </w:r>
        <w:r>
          <w:instrText>PAGE   \* MERGEFORMAT</w:instrText>
        </w:r>
        <w:r>
          <w:fldChar w:fldCharType="separate"/>
        </w:r>
        <w:r w:rsidR="00291189">
          <w:rPr>
            <w:noProof/>
          </w:rPr>
          <w:t>2</w:t>
        </w:r>
        <w:r>
          <w:fldChar w:fldCharType="end"/>
        </w:r>
      </w:p>
    </w:sdtContent>
  </w:sdt>
  <w:p w14:paraId="269FD97C" w14:textId="77777777" w:rsidR="000D1123" w:rsidRPr="000D1123" w:rsidRDefault="000D1123" w:rsidP="000D1123">
    <w:pPr>
      <w:rPr>
        <w:rFonts w:ascii="Arial" w:hAnsi="Arial" w:cs="Arial"/>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A3A7" w14:textId="77777777" w:rsidR="0006662B" w:rsidRDefault="0006662B">
    <w:pPr>
      <w:pStyle w:val="Pieddepage"/>
      <w:jc w:val="center"/>
    </w:pPr>
  </w:p>
  <w:p w14:paraId="2469F44B" w14:textId="77777777" w:rsidR="0006662B" w:rsidRDefault="000666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44B02" w14:textId="77777777" w:rsidR="0015234E" w:rsidRDefault="0015234E" w:rsidP="000D1123">
      <w:pPr>
        <w:spacing w:after="0" w:line="240" w:lineRule="auto"/>
      </w:pPr>
      <w:r>
        <w:separator/>
      </w:r>
    </w:p>
  </w:footnote>
  <w:footnote w:type="continuationSeparator" w:id="0">
    <w:p w14:paraId="42F7A0C8" w14:textId="77777777" w:rsidR="0015234E" w:rsidRDefault="0015234E" w:rsidP="000D1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89A8" w14:textId="77777777" w:rsidR="000D1123" w:rsidRPr="000D1123" w:rsidRDefault="000D1123" w:rsidP="000D1123">
    <w:pPr>
      <w:pStyle w:val="En-tte"/>
      <w:jc w:val="right"/>
      <w:rPr>
        <w:rFonts w:ascii="Arial" w:hAnsi="Arial" w:cs="Arial"/>
        <w:b/>
        <w:caps/>
        <w:sz w:val="20"/>
        <w:szCs w:val="20"/>
      </w:rPr>
    </w:pPr>
    <w:r w:rsidRPr="000D1123">
      <w:rPr>
        <w:rFonts w:ascii="Arial" w:hAnsi="Arial" w:cs="Arial"/>
        <w:b/>
        <w:caps/>
        <w:sz w:val="20"/>
        <w:szCs w:val="20"/>
      </w:rPr>
      <w:t>Communiqué de presse</w:t>
    </w:r>
  </w:p>
  <w:p w14:paraId="464ABC96" w14:textId="77777777" w:rsidR="000D1123" w:rsidRDefault="000D11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0D04" w14:textId="77777777" w:rsidR="0081690C" w:rsidRPr="000D1123" w:rsidRDefault="0081690C" w:rsidP="0081690C">
    <w:pPr>
      <w:pStyle w:val="En-tte"/>
      <w:jc w:val="right"/>
      <w:rPr>
        <w:rFonts w:ascii="Arial" w:hAnsi="Arial" w:cs="Arial"/>
        <w:b/>
        <w:caps/>
        <w:sz w:val="20"/>
        <w:szCs w:val="20"/>
      </w:rPr>
    </w:pPr>
    <w:r w:rsidRPr="000D1123">
      <w:rPr>
        <w:rFonts w:ascii="Arial" w:hAnsi="Arial" w:cs="Arial"/>
        <w:b/>
        <w:caps/>
        <w:sz w:val="20"/>
        <w:szCs w:val="20"/>
      </w:rPr>
      <w:t>Communiqué de presse</w:t>
    </w:r>
  </w:p>
  <w:p w14:paraId="0AB82793" w14:textId="77777777" w:rsidR="0081690C" w:rsidRDefault="008169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9FB"/>
    <w:multiLevelType w:val="hybridMultilevel"/>
    <w:tmpl w:val="7406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745D7"/>
    <w:multiLevelType w:val="hybridMultilevel"/>
    <w:tmpl w:val="C4E636A4"/>
    <w:lvl w:ilvl="0" w:tplc="B34623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6385C"/>
    <w:multiLevelType w:val="hybridMultilevel"/>
    <w:tmpl w:val="E0385642"/>
    <w:lvl w:ilvl="0" w:tplc="9A762B2A">
      <w:start w:val="1"/>
      <w:numFmt w:val="bullet"/>
      <w:lvlText w:val="•"/>
      <w:lvlJc w:val="left"/>
      <w:pPr>
        <w:tabs>
          <w:tab w:val="num" w:pos="720"/>
        </w:tabs>
        <w:ind w:left="720" w:hanging="360"/>
      </w:pPr>
      <w:rPr>
        <w:rFonts w:ascii="Arial" w:hAnsi="Arial" w:hint="default"/>
      </w:rPr>
    </w:lvl>
    <w:lvl w:ilvl="1" w:tplc="68364172">
      <w:start w:val="1"/>
      <w:numFmt w:val="bullet"/>
      <w:lvlText w:val="•"/>
      <w:lvlJc w:val="left"/>
      <w:pPr>
        <w:tabs>
          <w:tab w:val="num" w:pos="1440"/>
        </w:tabs>
        <w:ind w:left="1440" w:hanging="360"/>
      </w:pPr>
      <w:rPr>
        <w:rFonts w:ascii="Arial" w:hAnsi="Arial" w:hint="default"/>
      </w:rPr>
    </w:lvl>
    <w:lvl w:ilvl="2" w:tplc="07386A96" w:tentative="1">
      <w:start w:val="1"/>
      <w:numFmt w:val="bullet"/>
      <w:lvlText w:val="•"/>
      <w:lvlJc w:val="left"/>
      <w:pPr>
        <w:tabs>
          <w:tab w:val="num" w:pos="2160"/>
        </w:tabs>
        <w:ind w:left="2160" w:hanging="360"/>
      </w:pPr>
      <w:rPr>
        <w:rFonts w:ascii="Arial" w:hAnsi="Arial" w:hint="default"/>
      </w:rPr>
    </w:lvl>
    <w:lvl w:ilvl="3" w:tplc="9DAC670C" w:tentative="1">
      <w:start w:val="1"/>
      <w:numFmt w:val="bullet"/>
      <w:lvlText w:val="•"/>
      <w:lvlJc w:val="left"/>
      <w:pPr>
        <w:tabs>
          <w:tab w:val="num" w:pos="2880"/>
        </w:tabs>
        <w:ind w:left="2880" w:hanging="360"/>
      </w:pPr>
      <w:rPr>
        <w:rFonts w:ascii="Arial" w:hAnsi="Arial" w:hint="default"/>
      </w:rPr>
    </w:lvl>
    <w:lvl w:ilvl="4" w:tplc="C7DE454A" w:tentative="1">
      <w:start w:val="1"/>
      <w:numFmt w:val="bullet"/>
      <w:lvlText w:val="•"/>
      <w:lvlJc w:val="left"/>
      <w:pPr>
        <w:tabs>
          <w:tab w:val="num" w:pos="3600"/>
        </w:tabs>
        <w:ind w:left="3600" w:hanging="360"/>
      </w:pPr>
      <w:rPr>
        <w:rFonts w:ascii="Arial" w:hAnsi="Arial" w:hint="default"/>
      </w:rPr>
    </w:lvl>
    <w:lvl w:ilvl="5" w:tplc="8654EA5C" w:tentative="1">
      <w:start w:val="1"/>
      <w:numFmt w:val="bullet"/>
      <w:lvlText w:val="•"/>
      <w:lvlJc w:val="left"/>
      <w:pPr>
        <w:tabs>
          <w:tab w:val="num" w:pos="4320"/>
        </w:tabs>
        <w:ind w:left="4320" w:hanging="360"/>
      </w:pPr>
      <w:rPr>
        <w:rFonts w:ascii="Arial" w:hAnsi="Arial" w:hint="default"/>
      </w:rPr>
    </w:lvl>
    <w:lvl w:ilvl="6" w:tplc="8C52A51C" w:tentative="1">
      <w:start w:val="1"/>
      <w:numFmt w:val="bullet"/>
      <w:lvlText w:val="•"/>
      <w:lvlJc w:val="left"/>
      <w:pPr>
        <w:tabs>
          <w:tab w:val="num" w:pos="5040"/>
        </w:tabs>
        <w:ind w:left="5040" w:hanging="360"/>
      </w:pPr>
      <w:rPr>
        <w:rFonts w:ascii="Arial" w:hAnsi="Arial" w:hint="default"/>
      </w:rPr>
    </w:lvl>
    <w:lvl w:ilvl="7" w:tplc="C7383AB6" w:tentative="1">
      <w:start w:val="1"/>
      <w:numFmt w:val="bullet"/>
      <w:lvlText w:val="•"/>
      <w:lvlJc w:val="left"/>
      <w:pPr>
        <w:tabs>
          <w:tab w:val="num" w:pos="5760"/>
        </w:tabs>
        <w:ind w:left="5760" w:hanging="360"/>
      </w:pPr>
      <w:rPr>
        <w:rFonts w:ascii="Arial" w:hAnsi="Arial" w:hint="default"/>
      </w:rPr>
    </w:lvl>
    <w:lvl w:ilvl="8" w:tplc="ABF440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631C6D"/>
    <w:multiLevelType w:val="hybridMultilevel"/>
    <w:tmpl w:val="6C4C2F4C"/>
    <w:lvl w:ilvl="0" w:tplc="2836149E">
      <w:start w:val="1"/>
      <w:numFmt w:val="bullet"/>
      <w:lvlText w:val=""/>
      <w:lvlJc w:val="left"/>
      <w:pPr>
        <w:ind w:left="1080" w:hanging="360"/>
      </w:pPr>
      <w:rPr>
        <w:rFonts w:ascii="Symbol" w:hAnsi="Symbol"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5545D66"/>
    <w:multiLevelType w:val="hybridMultilevel"/>
    <w:tmpl w:val="A9E0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56DD0"/>
    <w:multiLevelType w:val="hybridMultilevel"/>
    <w:tmpl w:val="A260E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216012"/>
    <w:multiLevelType w:val="hybridMultilevel"/>
    <w:tmpl w:val="C82E42A8"/>
    <w:lvl w:ilvl="0" w:tplc="515A43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A35EC9"/>
    <w:multiLevelType w:val="hybridMultilevel"/>
    <w:tmpl w:val="6BD062BE"/>
    <w:lvl w:ilvl="0" w:tplc="BDB210E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23"/>
    <w:rsid w:val="0000058B"/>
    <w:rsid w:val="00010C13"/>
    <w:rsid w:val="00013A13"/>
    <w:rsid w:val="00021EDD"/>
    <w:rsid w:val="00026BEB"/>
    <w:rsid w:val="00041E0A"/>
    <w:rsid w:val="00042778"/>
    <w:rsid w:val="00043967"/>
    <w:rsid w:val="00053E6B"/>
    <w:rsid w:val="00054BDD"/>
    <w:rsid w:val="0006662B"/>
    <w:rsid w:val="000767B0"/>
    <w:rsid w:val="00080D51"/>
    <w:rsid w:val="00083778"/>
    <w:rsid w:val="00086814"/>
    <w:rsid w:val="000972B0"/>
    <w:rsid w:val="000A10DD"/>
    <w:rsid w:val="000B5434"/>
    <w:rsid w:val="000B6643"/>
    <w:rsid w:val="000C15E9"/>
    <w:rsid w:val="000C7174"/>
    <w:rsid w:val="000D1123"/>
    <w:rsid w:val="000D3106"/>
    <w:rsid w:val="000E041B"/>
    <w:rsid w:val="000E0BD6"/>
    <w:rsid w:val="000E1094"/>
    <w:rsid w:val="000E1C8F"/>
    <w:rsid w:val="000F3CCD"/>
    <w:rsid w:val="000F53B3"/>
    <w:rsid w:val="000F7AF0"/>
    <w:rsid w:val="0010185B"/>
    <w:rsid w:val="001144C5"/>
    <w:rsid w:val="00116E70"/>
    <w:rsid w:val="0012591E"/>
    <w:rsid w:val="0012650A"/>
    <w:rsid w:val="00126552"/>
    <w:rsid w:val="00133124"/>
    <w:rsid w:val="001340AC"/>
    <w:rsid w:val="0013490C"/>
    <w:rsid w:val="00144669"/>
    <w:rsid w:val="0015234E"/>
    <w:rsid w:val="00160353"/>
    <w:rsid w:val="0017707F"/>
    <w:rsid w:val="00187B2D"/>
    <w:rsid w:val="00187E84"/>
    <w:rsid w:val="0019194C"/>
    <w:rsid w:val="0019538B"/>
    <w:rsid w:val="001970AE"/>
    <w:rsid w:val="00197B69"/>
    <w:rsid w:val="001A6836"/>
    <w:rsid w:val="001A73EC"/>
    <w:rsid w:val="001C0801"/>
    <w:rsid w:val="001C5AE5"/>
    <w:rsid w:val="001D0E12"/>
    <w:rsid w:val="001D3CA5"/>
    <w:rsid w:val="001E2234"/>
    <w:rsid w:val="001F12D9"/>
    <w:rsid w:val="001F68FD"/>
    <w:rsid w:val="00200268"/>
    <w:rsid w:val="002101E4"/>
    <w:rsid w:val="002107F0"/>
    <w:rsid w:val="00222574"/>
    <w:rsid w:val="0022591A"/>
    <w:rsid w:val="0024623C"/>
    <w:rsid w:val="002523C1"/>
    <w:rsid w:val="0025706A"/>
    <w:rsid w:val="0026064D"/>
    <w:rsid w:val="00271886"/>
    <w:rsid w:val="00291189"/>
    <w:rsid w:val="002C35BE"/>
    <w:rsid w:val="002C3CCE"/>
    <w:rsid w:val="002C5808"/>
    <w:rsid w:val="002D5FA3"/>
    <w:rsid w:val="002D7A1D"/>
    <w:rsid w:val="002E6312"/>
    <w:rsid w:val="002F4A94"/>
    <w:rsid w:val="002F4EE5"/>
    <w:rsid w:val="002F6B8F"/>
    <w:rsid w:val="002F6E7C"/>
    <w:rsid w:val="00302C40"/>
    <w:rsid w:val="0031577D"/>
    <w:rsid w:val="00316198"/>
    <w:rsid w:val="00324FFB"/>
    <w:rsid w:val="0032685F"/>
    <w:rsid w:val="00331230"/>
    <w:rsid w:val="003331CB"/>
    <w:rsid w:val="0034107D"/>
    <w:rsid w:val="00344708"/>
    <w:rsid w:val="00347A35"/>
    <w:rsid w:val="00350440"/>
    <w:rsid w:val="00360620"/>
    <w:rsid w:val="0036417E"/>
    <w:rsid w:val="00366845"/>
    <w:rsid w:val="0038069D"/>
    <w:rsid w:val="00384823"/>
    <w:rsid w:val="00384C0D"/>
    <w:rsid w:val="003A059F"/>
    <w:rsid w:val="003A2672"/>
    <w:rsid w:val="003A2F79"/>
    <w:rsid w:val="003B69F2"/>
    <w:rsid w:val="003C5798"/>
    <w:rsid w:val="003E2735"/>
    <w:rsid w:val="003E3B1F"/>
    <w:rsid w:val="003E41F4"/>
    <w:rsid w:val="003E4C29"/>
    <w:rsid w:val="003F6AE7"/>
    <w:rsid w:val="0040119B"/>
    <w:rsid w:val="00402D1A"/>
    <w:rsid w:val="00402F8C"/>
    <w:rsid w:val="00406629"/>
    <w:rsid w:val="00407C39"/>
    <w:rsid w:val="004146A8"/>
    <w:rsid w:val="004174FE"/>
    <w:rsid w:val="00420FC6"/>
    <w:rsid w:val="004234C0"/>
    <w:rsid w:val="0042485A"/>
    <w:rsid w:val="004257A9"/>
    <w:rsid w:val="00431A81"/>
    <w:rsid w:val="0045038E"/>
    <w:rsid w:val="004565BD"/>
    <w:rsid w:val="004658CA"/>
    <w:rsid w:val="004703C8"/>
    <w:rsid w:val="00494167"/>
    <w:rsid w:val="004A6E6A"/>
    <w:rsid w:val="004C5162"/>
    <w:rsid w:val="004C5E5C"/>
    <w:rsid w:val="004E020F"/>
    <w:rsid w:val="004E7FF3"/>
    <w:rsid w:val="004F0455"/>
    <w:rsid w:val="004F13FB"/>
    <w:rsid w:val="00503585"/>
    <w:rsid w:val="005040E3"/>
    <w:rsid w:val="005050A5"/>
    <w:rsid w:val="00517F38"/>
    <w:rsid w:val="00525936"/>
    <w:rsid w:val="00552BED"/>
    <w:rsid w:val="005611C1"/>
    <w:rsid w:val="00573845"/>
    <w:rsid w:val="00574616"/>
    <w:rsid w:val="00591CDB"/>
    <w:rsid w:val="00592768"/>
    <w:rsid w:val="005A5273"/>
    <w:rsid w:val="005A7C8E"/>
    <w:rsid w:val="005A7F3B"/>
    <w:rsid w:val="005B30E4"/>
    <w:rsid w:val="005B488C"/>
    <w:rsid w:val="005B4BAD"/>
    <w:rsid w:val="005B554E"/>
    <w:rsid w:val="005B5C49"/>
    <w:rsid w:val="005C64E4"/>
    <w:rsid w:val="005C6E54"/>
    <w:rsid w:val="005D5FC6"/>
    <w:rsid w:val="005D725E"/>
    <w:rsid w:val="005D7934"/>
    <w:rsid w:val="005E3D92"/>
    <w:rsid w:val="005F4BC9"/>
    <w:rsid w:val="005F7469"/>
    <w:rsid w:val="00602E63"/>
    <w:rsid w:val="006070C7"/>
    <w:rsid w:val="0061020F"/>
    <w:rsid w:val="00626E6C"/>
    <w:rsid w:val="00651AC9"/>
    <w:rsid w:val="00662DD5"/>
    <w:rsid w:val="006637A5"/>
    <w:rsid w:val="00666308"/>
    <w:rsid w:val="006711B1"/>
    <w:rsid w:val="00692FC1"/>
    <w:rsid w:val="006A6057"/>
    <w:rsid w:val="006B6180"/>
    <w:rsid w:val="006C388D"/>
    <w:rsid w:val="006C4F5D"/>
    <w:rsid w:val="006E2EFB"/>
    <w:rsid w:val="006E56D2"/>
    <w:rsid w:val="006E7BDD"/>
    <w:rsid w:val="006F68C7"/>
    <w:rsid w:val="00702950"/>
    <w:rsid w:val="0070328F"/>
    <w:rsid w:val="00711BA5"/>
    <w:rsid w:val="00713E7D"/>
    <w:rsid w:val="0072308B"/>
    <w:rsid w:val="007237F2"/>
    <w:rsid w:val="00733BA3"/>
    <w:rsid w:val="00735B37"/>
    <w:rsid w:val="00735F5E"/>
    <w:rsid w:val="007373B9"/>
    <w:rsid w:val="00737C41"/>
    <w:rsid w:val="0074336B"/>
    <w:rsid w:val="0075006A"/>
    <w:rsid w:val="0076681C"/>
    <w:rsid w:val="00766972"/>
    <w:rsid w:val="00772DC7"/>
    <w:rsid w:val="00777E11"/>
    <w:rsid w:val="007A0198"/>
    <w:rsid w:val="007B60BC"/>
    <w:rsid w:val="007C37AE"/>
    <w:rsid w:val="007D46DF"/>
    <w:rsid w:val="007E213A"/>
    <w:rsid w:val="007E61D9"/>
    <w:rsid w:val="00804732"/>
    <w:rsid w:val="008048E9"/>
    <w:rsid w:val="0081064F"/>
    <w:rsid w:val="008117C8"/>
    <w:rsid w:val="0081690C"/>
    <w:rsid w:val="00823072"/>
    <w:rsid w:val="008239B2"/>
    <w:rsid w:val="008250BA"/>
    <w:rsid w:val="0083700A"/>
    <w:rsid w:val="00837C95"/>
    <w:rsid w:val="0084096D"/>
    <w:rsid w:val="0084373B"/>
    <w:rsid w:val="00844D18"/>
    <w:rsid w:val="00845B05"/>
    <w:rsid w:val="00847A32"/>
    <w:rsid w:val="00855267"/>
    <w:rsid w:val="0086178A"/>
    <w:rsid w:val="00862D2C"/>
    <w:rsid w:val="008639F3"/>
    <w:rsid w:val="00865E79"/>
    <w:rsid w:val="008914A9"/>
    <w:rsid w:val="00892CB6"/>
    <w:rsid w:val="00897DF6"/>
    <w:rsid w:val="008A62B6"/>
    <w:rsid w:val="008B33EE"/>
    <w:rsid w:val="008B47AC"/>
    <w:rsid w:val="008C0D05"/>
    <w:rsid w:val="008D1E28"/>
    <w:rsid w:val="008D4AB3"/>
    <w:rsid w:val="008D6B8E"/>
    <w:rsid w:val="008E2305"/>
    <w:rsid w:val="008E4655"/>
    <w:rsid w:val="008E4B31"/>
    <w:rsid w:val="008E706A"/>
    <w:rsid w:val="008F1788"/>
    <w:rsid w:val="008F5215"/>
    <w:rsid w:val="009017E4"/>
    <w:rsid w:val="00921447"/>
    <w:rsid w:val="00924C34"/>
    <w:rsid w:val="0092602D"/>
    <w:rsid w:val="00927990"/>
    <w:rsid w:val="009323CF"/>
    <w:rsid w:val="00933EF1"/>
    <w:rsid w:val="009440A6"/>
    <w:rsid w:val="0098336F"/>
    <w:rsid w:val="00986502"/>
    <w:rsid w:val="009A70BE"/>
    <w:rsid w:val="009B0445"/>
    <w:rsid w:val="009B294D"/>
    <w:rsid w:val="009C12B0"/>
    <w:rsid w:val="009C6C31"/>
    <w:rsid w:val="009C7503"/>
    <w:rsid w:val="009E65E0"/>
    <w:rsid w:val="009F2C8A"/>
    <w:rsid w:val="009F3E6F"/>
    <w:rsid w:val="00A019E0"/>
    <w:rsid w:val="00A071A6"/>
    <w:rsid w:val="00A11435"/>
    <w:rsid w:val="00A14812"/>
    <w:rsid w:val="00A75B59"/>
    <w:rsid w:val="00A8186E"/>
    <w:rsid w:val="00A81FB3"/>
    <w:rsid w:val="00A903F6"/>
    <w:rsid w:val="00AA4AF9"/>
    <w:rsid w:val="00AB01E9"/>
    <w:rsid w:val="00AB3486"/>
    <w:rsid w:val="00AB5646"/>
    <w:rsid w:val="00AC5D32"/>
    <w:rsid w:val="00AE0802"/>
    <w:rsid w:val="00AE68D7"/>
    <w:rsid w:val="00B00B7E"/>
    <w:rsid w:val="00B10DC4"/>
    <w:rsid w:val="00B178EA"/>
    <w:rsid w:val="00B21545"/>
    <w:rsid w:val="00B32D4E"/>
    <w:rsid w:val="00B33968"/>
    <w:rsid w:val="00B474C4"/>
    <w:rsid w:val="00B475CC"/>
    <w:rsid w:val="00B63CDC"/>
    <w:rsid w:val="00B63F31"/>
    <w:rsid w:val="00B64B66"/>
    <w:rsid w:val="00B71A7E"/>
    <w:rsid w:val="00B72B50"/>
    <w:rsid w:val="00B73606"/>
    <w:rsid w:val="00B81AD7"/>
    <w:rsid w:val="00B86804"/>
    <w:rsid w:val="00B96DB3"/>
    <w:rsid w:val="00BB69E8"/>
    <w:rsid w:val="00BC7B41"/>
    <w:rsid w:val="00BD2720"/>
    <w:rsid w:val="00BD4A2A"/>
    <w:rsid w:val="00BF36CB"/>
    <w:rsid w:val="00C01CA8"/>
    <w:rsid w:val="00C0324C"/>
    <w:rsid w:val="00C04022"/>
    <w:rsid w:val="00C0662F"/>
    <w:rsid w:val="00C113D5"/>
    <w:rsid w:val="00C12DF3"/>
    <w:rsid w:val="00C31A34"/>
    <w:rsid w:val="00C42FDD"/>
    <w:rsid w:val="00C45511"/>
    <w:rsid w:val="00C4580A"/>
    <w:rsid w:val="00C4660E"/>
    <w:rsid w:val="00C9283A"/>
    <w:rsid w:val="00C92FBA"/>
    <w:rsid w:val="00C936D7"/>
    <w:rsid w:val="00C97280"/>
    <w:rsid w:val="00CD0653"/>
    <w:rsid w:val="00CD1819"/>
    <w:rsid w:val="00CD3166"/>
    <w:rsid w:val="00CD5D1D"/>
    <w:rsid w:val="00CD63B1"/>
    <w:rsid w:val="00CD63C9"/>
    <w:rsid w:val="00D07792"/>
    <w:rsid w:val="00D152F2"/>
    <w:rsid w:val="00D20532"/>
    <w:rsid w:val="00D353C8"/>
    <w:rsid w:val="00D50F9E"/>
    <w:rsid w:val="00D6073E"/>
    <w:rsid w:val="00D62706"/>
    <w:rsid w:val="00D65BAB"/>
    <w:rsid w:val="00D76EE2"/>
    <w:rsid w:val="00D778F3"/>
    <w:rsid w:val="00D94093"/>
    <w:rsid w:val="00D94B2A"/>
    <w:rsid w:val="00DA2B75"/>
    <w:rsid w:val="00DA45A5"/>
    <w:rsid w:val="00DB1D65"/>
    <w:rsid w:val="00DB4811"/>
    <w:rsid w:val="00DB764B"/>
    <w:rsid w:val="00DC16A7"/>
    <w:rsid w:val="00DE34B3"/>
    <w:rsid w:val="00DE7BB3"/>
    <w:rsid w:val="00DF0C84"/>
    <w:rsid w:val="00E05102"/>
    <w:rsid w:val="00E11908"/>
    <w:rsid w:val="00E131EF"/>
    <w:rsid w:val="00E1665F"/>
    <w:rsid w:val="00E22E70"/>
    <w:rsid w:val="00E26490"/>
    <w:rsid w:val="00E267ED"/>
    <w:rsid w:val="00E42665"/>
    <w:rsid w:val="00E43A69"/>
    <w:rsid w:val="00E51448"/>
    <w:rsid w:val="00E52E50"/>
    <w:rsid w:val="00E70DD9"/>
    <w:rsid w:val="00E80A01"/>
    <w:rsid w:val="00E939BB"/>
    <w:rsid w:val="00E96961"/>
    <w:rsid w:val="00EA30B6"/>
    <w:rsid w:val="00EA42DF"/>
    <w:rsid w:val="00EA56F5"/>
    <w:rsid w:val="00EA7DD4"/>
    <w:rsid w:val="00EB11D2"/>
    <w:rsid w:val="00EC0D10"/>
    <w:rsid w:val="00ED16A8"/>
    <w:rsid w:val="00ED54F0"/>
    <w:rsid w:val="00ED6AEF"/>
    <w:rsid w:val="00EF1FA2"/>
    <w:rsid w:val="00F0206C"/>
    <w:rsid w:val="00F0651E"/>
    <w:rsid w:val="00F22636"/>
    <w:rsid w:val="00F2497F"/>
    <w:rsid w:val="00F25CD1"/>
    <w:rsid w:val="00F32C8F"/>
    <w:rsid w:val="00F36433"/>
    <w:rsid w:val="00F37446"/>
    <w:rsid w:val="00F45455"/>
    <w:rsid w:val="00F74F18"/>
    <w:rsid w:val="00F76A4A"/>
    <w:rsid w:val="00F90FF9"/>
    <w:rsid w:val="00F95B40"/>
    <w:rsid w:val="00F95BA9"/>
    <w:rsid w:val="00F9620D"/>
    <w:rsid w:val="00FA3802"/>
    <w:rsid w:val="00FA59D4"/>
    <w:rsid w:val="00FB1817"/>
    <w:rsid w:val="00FC4E97"/>
    <w:rsid w:val="00FE0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DBF36"/>
  <w15:docId w15:val="{98342452-A9B1-40EB-B2F6-1FB945D1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1123"/>
    <w:pPr>
      <w:tabs>
        <w:tab w:val="center" w:pos="4536"/>
        <w:tab w:val="right" w:pos="9072"/>
      </w:tabs>
      <w:spacing w:after="0" w:line="240" w:lineRule="auto"/>
    </w:pPr>
  </w:style>
  <w:style w:type="character" w:customStyle="1" w:styleId="En-tteCar">
    <w:name w:val="En-tête Car"/>
    <w:basedOn w:val="Policepardfaut"/>
    <w:link w:val="En-tte"/>
    <w:uiPriority w:val="99"/>
    <w:rsid w:val="000D1123"/>
  </w:style>
  <w:style w:type="paragraph" w:styleId="Pieddepage">
    <w:name w:val="footer"/>
    <w:basedOn w:val="Normal"/>
    <w:link w:val="PieddepageCar"/>
    <w:uiPriority w:val="99"/>
    <w:unhideWhenUsed/>
    <w:rsid w:val="000D11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123"/>
  </w:style>
  <w:style w:type="paragraph" w:styleId="Textedebulles">
    <w:name w:val="Balloon Text"/>
    <w:basedOn w:val="Normal"/>
    <w:link w:val="TextedebullesCar"/>
    <w:uiPriority w:val="99"/>
    <w:semiHidden/>
    <w:unhideWhenUsed/>
    <w:rsid w:val="000D11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123"/>
    <w:rPr>
      <w:rFonts w:ascii="Tahoma" w:hAnsi="Tahoma" w:cs="Tahoma"/>
      <w:sz w:val="16"/>
      <w:szCs w:val="16"/>
    </w:rPr>
  </w:style>
  <w:style w:type="character" w:customStyle="1" w:styleId="ParagraphedelisteCar">
    <w:name w:val="Paragraphe de liste Car"/>
    <w:aliases w:val="Paragraphe  revu Car,Bullets Car,List Paragraph Car,Numbered Paragraph Car,Main numbered paragraph Car,References Car,Numbered List Paragraph Car,123 List Paragraph Car,List Paragraph (numbered (a)) Car,List Paragraph nowy Car"/>
    <w:basedOn w:val="Policepardfaut"/>
    <w:link w:val="Paragraphedeliste"/>
    <w:uiPriority w:val="34"/>
    <w:locked/>
    <w:rsid w:val="000D1123"/>
    <w:rPr>
      <w:rFonts w:ascii="Tahoma" w:hAnsi="Tahoma" w:cs="Tahoma"/>
    </w:rPr>
  </w:style>
  <w:style w:type="paragraph" w:styleId="Paragraphedeliste">
    <w:name w:val="List Paragraph"/>
    <w:aliases w:val="Paragraphe  revu,Bullets,List Paragraph,Numbered Paragraph,Main numbered paragraph,References,Numbered List Paragraph,123 List Paragraph,List Paragraph (numbered (a)),List Paragraph nowy,Liste 1,List_Paragraph,Multilevel para_II,EC"/>
    <w:basedOn w:val="Normal"/>
    <w:link w:val="ParagraphedelisteCar"/>
    <w:uiPriority w:val="34"/>
    <w:qFormat/>
    <w:rsid w:val="000D1123"/>
    <w:pPr>
      <w:ind w:left="720"/>
    </w:pPr>
    <w:rPr>
      <w:rFonts w:ascii="Tahoma" w:hAnsi="Tahoma" w:cs="Tahoma"/>
    </w:rPr>
  </w:style>
  <w:style w:type="table" w:styleId="Grilledutableau">
    <w:name w:val="Table Grid"/>
    <w:basedOn w:val="TableauNormal"/>
    <w:uiPriority w:val="59"/>
    <w:rsid w:val="000D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D1123"/>
    <w:rPr>
      <w:color w:val="0000FF" w:themeColor="hyperlink"/>
      <w:u w:val="single"/>
    </w:rPr>
  </w:style>
  <w:style w:type="paragraph" w:styleId="Textebrut">
    <w:name w:val="Plain Text"/>
    <w:basedOn w:val="Normal"/>
    <w:link w:val="TextebrutCar"/>
    <w:uiPriority w:val="99"/>
    <w:unhideWhenUsed/>
    <w:rsid w:val="000D1123"/>
    <w:pPr>
      <w:spacing w:after="0" w:line="240" w:lineRule="auto"/>
    </w:pPr>
    <w:rPr>
      <w:rFonts w:ascii="Calibri" w:hAnsi="Calibri" w:cs="Calibri"/>
    </w:rPr>
  </w:style>
  <w:style w:type="character" w:customStyle="1" w:styleId="TextebrutCar">
    <w:name w:val="Texte brut Car"/>
    <w:basedOn w:val="Policepardfaut"/>
    <w:link w:val="Textebrut"/>
    <w:uiPriority w:val="99"/>
    <w:rsid w:val="000D1123"/>
    <w:rPr>
      <w:rFonts w:ascii="Calibri" w:hAnsi="Calibri" w:cs="Calibri"/>
    </w:rPr>
  </w:style>
  <w:style w:type="paragraph" w:styleId="Commentaire">
    <w:name w:val="annotation text"/>
    <w:basedOn w:val="Normal"/>
    <w:link w:val="CommentaireCar"/>
    <w:uiPriority w:val="99"/>
    <w:semiHidden/>
    <w:unhideWhenUsed/>
    <w:rsid w:val="000D1123"/>
    <w:pPr>
      <w:spacing w:line="240" w:lineRule="auto"/>
    </w:pPr>
    <w:rPr>
      <w:sz w:val="20"/>
      <w:szCs w:val="20"/>
    </w:rPr>
  </w:style>
  <w:style w:type="character" w:customStyle="1" w:styleId="CommentaireCar">
    <w:name w:val="Commentaire Car"/>
    <w:basedOn w:val="Policepardfaut"/>
    <w:link w:val="Commentaire"/>
    <w:uiPriority w:val="99"/>
    <w:semiHidden/>
    <w:rsid w:val="000D1123"/>
    <w:rPr>
      <w:sz w:val="20"/>
      <w:szCs w:val="20"/>
    </w:rPr>
  </w:style>
  <w:style w:type="character" w:styleId="lev">
    <w:name w:val="Strong"/>
    <w:basedOn w:val="Policepardfaut"/>
    <w:uiPriority w:val="22"/>
    <w:qFormat/>
    <w:rsid w:val="00766972"/>
    <w:rPr>
      <w:b/>
      <w:bCs/>
    </w:rPr>
  </w:style>
  <w:style w:type="paragraph" w:styleId="Notedebasdepage">
    <w:name w:val="footnote text"/>
    <w:basedOn w:val="Normal"/>
    <w:link w:val="NotedebasdepageCar"/>
    <w:uiPriority w:val="99"/>
    <w:unhideWhenUsed/>
    <w:rsid w:val="00D76EE2"/>
    <w:pPr>
      <w:spacing w:after="0" w:line="240" w:lineRule="auto"/>
    </w:pPr>
    <w:rPr>
      <w:sz w:val="20"/>
      <w:szCs w:val="20"/>
    </w:rPr>
  </w:style>
  <w:style w:type="character" w:customStyle="1" w:styleId="NotedebasdepageCar">
    <w:name w:val="Note de bas de page Car"/>
    <w:basedOn w:val="Policepardfaut"/>
    <w:link w:val="Notedebasdepage"/>
    <w:uiPriority w:val="99"/>
    <w:rsid w:val="00D76EE2"/>
    <w:rPr>
      <w:sz w:val="20"/>
      <w:szCs w:val="20"/>
    </w:rPr>
  </w:style>
  <w:style w:type="character" w:styleId="Appelnotedebasdep">
    <w:name w:val="footnote reference"/>
    <w:basedOn w:val="Policepardfaut"/>
    <w:uiPriority w:val="99"/>
    <w:semiHidden/>
    <w:unhideWhenUsed/>
    <w:rsid w:val="00D76EE2"/>
    <w:rPr>
      <w:vertAlign w:val="superscript"/>
    </w:rPr>
  </w:style>
  <w:style w:type="character" w:styleId="Marquedecommentaire">
    <w:name w:val="annotation reference"/>
    <w:basedOn w:val="Policepardfaut"/>
    <w:uiPriority w:val="99"/>
    <w:semiHidden/>
    <w:unhideWhenUsed/>
    <w:rsid w:val="00E51448"/>
    <w:rPr>
      <w:sz w:val="16"/>
      <w:szCs w:val="16"/>
    </w:rPr>
  </w:style>
  <w:style w:type="paragraph" w:styleId="Objetducommentaire">
    <w:name w:val="annotation subject"/>
    <w:basedOn w:val="Commentaire"/>
    <w:next w:val="Commentaire"/>
    <w:link w:val="ObjetducommentaireCar"/>
    <w:uiPriority w:val="99"/>
    <w:semiHidden/>
    <w:unhideWhenUsed/>
    <w:rsid w:val="00E51448"/>
    <w:rPr>
      <w:b/>
      <w:bCs/>
    </w:rPr>
  </w:style>
  <w:style w:type="character" w:customStyle="1" w:styleId="ObjetducommentaireCar">
    <w:name w:val="Objet du commentaire Car"/>
    <w:basedOn w:val="CommentaireCar"/>
    <w:link w:val="Objetducommentaire"/>
    <w:uiPriority w:val="99"/>
    <w:semiHidden/>
    <w:rsid w:val="00E51448"/>
    <w:rPr>
      <w:b/>
      <w:bCs/>
      <w:sz w:val="20"/>
      <w:szCs w:val="20"/>
    </w:rPr>
  </w:style>
  <w:style w:type="paragraph" w:styleId="Notedefin">
    <w:name w:val="endnote text"/>
    <w:basedOn w:val="Normal"/>
    <w:link w:val="NotedefinCar"/>
    <w:uiPriority w:val="99"/>
    <w:semiHidden/>
    <w:unhideWhenUsed/>
    <w:rsid w:val="003E4C29"/>
    <w:pPr>
      <w:spacing w:after="0" w:line="240" w:lineRule="auto"/>
    </w:pPr>
    <w:rPr>
      <w:sz w:val="20"/>
      <w:szCs w:val="20"/>
    </w:rPr>
  </w:style>
  <w:style w:type="character" w:customStyle="1" w:styleId="NotedefinCar">
    <w:name w:val="Note de fin Car"/>
    <w:basedOn w:val="Policepardfaut"/>
    <w:link w:val="Notedefin"/>
    <w:uiPriority w:val="99"/>
    <w:semiHidden/>
    <w:rsid w:val="003E4C29"/>
    <w:rPr>
      <w:sz w:val="20"/>
      <w:szCs w:val="20"/>
    </w:rPr>
  </w:style>
  <w:style w:type="character" w:styleId="Appeldenotedefin">
    <w:name w:val="endnote reference"/>
    <w:basedOn w:val="Policepardfaut"/>
    <w:uiPriority w:val="99"/>
    <w:semiHidden/>
    <w:unhideWhenUsed/>
    <w:rsid w:val="003E4C29"/>
    <w:rPr>
      <w:vertAlign w:val="superscript"/>
    </w:rPr>
  </w:style>
  <w:style w:type="paragraph" w:customStyle="1" w:styleId="Default">
    <w:name w:val="Default"/>
    <w:basedOn w:val="Normal"/>
    <w:rsid w:val="0034107D"/>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663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735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5899">
      <w:bodyDiv w:val="1"/>
      <w:marLeft w:val="0"/>
      <w:marRight w:val="0"/>
      <w:marTop w:val="0"/>
      <w:marBottom w:val="0"/>
      <w:divBdr>
        <w:top w:val="none" w:sz="0" w:space="0" w:color="auto"/>
        <w:left w:val="none" w:sz="0" w:space="0" w:color="auto"/>
        <w:bottom w:val="none" w:sz="0" w:space="0" w:color="auto"/>
        <w:right w:val="none" w:sz="0" w:space="0" w:color="auto"/>
      </w:divBdr>
      <w:divsChild>
        <w:div w:id="936059927">
          <w:marLeft w:val="0"/>
          <w:marRight w:val="0"/>
          <w:marTop w:val="0"/>
          <w:marBottom w:val="0"/>
          <w:divBdr>
            <w:top w:val="none" w:sz="0" w:space="0" w:color="auto"/>
            <w:left w:val="none" w:sz="0" w:space="0" w:color="auto"/>
            <w:bottom w:val="none" w:sz="0" w:space="0" w:color="auto"/>
            <w:right w:val="none" w:sz="0" w:space="0" w:color="auto"/>
          </w:divBdr>
        </w:div>
        <w:div w:id="168642748">
          <w:marLeft w:val="0"/>
          <w:marRight w:val="0"/>
          <w:marTop w:val="0"/>
          <w:marBottom w:val="0"/>
          <w:divBdr>
            <w:top w:val="none" w:sz="0" w:space="0" w:color="auto"/>
            <w:left w:val="none" w:sz="0" w:space="0" w:color="auto"/>
            <w:bottom w:val="none" w:sz="0" w:space="0" w:color="auto"/>
            <w:right w:val="none" w:sz="0" w:space="0" w:color="auto"/>
          </w:divBdr>
        </w:div>
        <w:div w:id="2087410841">
          <w:marLeft w:val="0"/>
          <w:marRight w:val="0"/>
          <w:marTop w:val="0"/>
          <w:marBottom w:val="0"/>
          <w:divBdr>
            <w:top w:val="none" w:sz="0" w:space="0" w:color="auto"/>
            <w:left w:val="none" w:sz="0" w:space="0" w:color="auto"/>
            <w:bottom w:val="none" w:sz="0" w:space="0" w:color="auto"/>
            <w:right w:val="none" w:sz="0" w:space="0" w:color="auto"/>
          </w:divBdr>
        </w:div>
        <w:div w:id="746301">
          <w:marLeft w:val="0"/>
          <w:marRight w:val="0"/>
          <w:marTop w:val="0"/>
          <w:marBottom w:val="0"/>
          <w:divBdr>
            <w:top w:val="none" w:sz="0" w:space="0" w:color="auto"/>
            <w:left w:val="none" w:sz="0" w:space="0" w:color="auto"/>
            <w:bottom w:val="none" w:sz="0" w:space="0" w:color="auto"/>
            <w:right w:val="none" w:sz="0" w:space="0" w:color="auto"/>
          </w:divBdr>
        </w:div>
        <w:div w:id="872308833">
          <w:marLeft w:val="0"/>
          <w:marRight w:val="0"/>
          <w:marTop w:val="0"/>
          <w:marBottom w:val="0"/>
          <w:divBdr>
            <w:top w:val="none" w:sz="0" w:space="0" w:color="auto"/>
            <w:left w:val="none" w:sz="0" w:space="0" w:color="auto"/>
            <w:bottom w:val="none" w:sz="0" w:space="0" w:color="auto"/>
            <w:right w:val="none" w:sz="0" w:space="0" w:color="auto"/>
          </w:divBdr>
        </w:div>
      </w:divsChild>
    </w:div>
    <w:div w:id="925725989">
      <w:bodyDiv w:val="1"/>
      <w:marLeft w:val="0"/>
      <w:marRight w:val="0"/>
      <w:marTop w:val="0"/>
      <w:marBottom w:val="0"/>
      <w:divBdr>
        <w:top w:val="none" w:sz="0" w:space="0" w:color="auto"/>
        <w:left w:val="none" w:sz="0" w:space="0" w:color="auto"/>
        <w:bottom w:val="none" w:sz="0" w:space="0" w:color="auto"/>
        <w:right w:val="none" w:sz="0" w:space="0" w:color="auto"/>
      </w:divBdr>
    </w:div>
    <w:div w:id="1019703005">
      <w:bodyDiv w:val="1"/>
      <w:marLeft w:val="0"/>
      <w:marRight w:val="0"/>
      <w:marTop w:val="0"/>
      <w:marBottom w:val="0"/>
      <w:divBdr>
        <w:top w:val="none" w:sz="0" w:space="0" w:color="auto"/>
        <w:left w:val="none" w:sz="0" w:space="0" w:color="auto"/>
        <w:bottom w:val="none" w:sz="0" w:space="0" w:color="auto"/>
        <w:right w:val="none" w:sz="0" w:space="0" w:color="auto"/>
      </w:divBdr>
      <w:divsChild>
        <w:div w:id="143395834">
          <w:marLeft w:val="0"/>
          <w:marRight w:val="0"/>
          <w:marTop w:val="0"/>
          <w:marBottom w:val="0"/>
          <w:divBdr>
            <w:top w:val="none" w:sz="0" w:space="0" w:color="auto"/>
            <w:left w:val="none" w:sz="0" w:space="0" w:color="auto"/>
            <w:bottom w:val="none" w:sz="0" w:space="0" w:color="auto"/>
            <w:right w:val="none" w:sz="0" w:space="0" w:color="auto"/>
          </w:divBdr>
        </w:div>
        <w:div w:id="1883905081">
          <w:marLeft w:val="0"/>
          <w:marRight w:val="0"/>
          <w:marTop w:val="0"/>
          <w:marBottom w:val="0"/>
          <w:divBdr>
            <w:top w:val="none" w:sz="0" w:space="0" w:color="auto"/>
            <w:left w:val="none" w:sz="0" w:space="0" w:color="auto"/>
            <w:bottom w:val="none" w:sz="0" w:space="0" w:color="auto"/>
            <w:right w:val="none" w:sz="0" w:space="0" w:color="auto"/>
          </w:divBdr>
        </w:div>
        <w:div w:id="1302344811">
          <w:marLeft w:val="0"/>
          <w:marRight w:val="0"/>
          <w:marTop w:val="0"/>
          <w:marBottom w:val="0"/>
          <w:divBdr>
            <w:top w:val="none" w:sz="0" w:space="0" w:color="auto"/>
            <w:left w:val="none" w:sz="0" w:space="0" w:color="auto"/>
            <w:bottom w:val="none" w:sz="0" w:space="0" w:color="auto"/>
            <w:right w:val="none" w:sz="0" w:space="0" w:color="auto"/>
          </w:divBdr>
        </w:div>
        <w:div w:id="129907689">
          <w:marLeft w:val="0"/>
          <w:marRight w:val="0"/>
          <w:marTop w:val="0"/>
          <w:marBottom w:val="0"/>
          <w:divBdr>
            <w:top w:val="none" w:sz="0" w:space="0" w:color="auto"/>
            <w:left w:val="none" w:sz="0" w:space="0" w:color="auto"/>
            <w:bottom w:val="none" w:sz="0" w:space="0" w:color="auto"/>
            <w:right w:val="none" w:sz="0" w:space="0" w:color="auto"/>
          </w:divBdr>
        </w:div>
        <w:div w:id="107168084">
          <w:marLeft w:val="0"/>
          <w:marRight w:val="0"/>
          <w:marTop w:val="0"/>
          <w:marBottom w:val="0"/>
          <w:divBdr>
            <w:top w:val="none" w:sz="0" w:space="0" w:color="auto"/>
            <w:left w:val="none" w:sz="0" w:space="0" w:color="auto"/>
            <w:bottom w:val="none" w:sz="0" w:space="0" w:color="auto"/>
            <w:right w:val="none" w:sz="0" w:space="0" w:color="auto"/>
          </w:divBdr>
        </w:div>
      </w:divsChild>
    </w:div>
    <w:div w:id="1228882366">
      <w:bodyDiv w:val="1"/>
      <w:marLeft w:val="0"/>
      <w:marRight w:val="0"/>
      <w:marTop w:val="0"/>
      <w:marBottom w:val="0"/>
      <w:divBdr>
        <w:top w:val="none" w:sz="0" w:space="0" w:color="auto"/>
        <w:left w:val="none" w:sz="0" w:space="0" w:color="auto"/>
        <w:bottom w:val="none" w:sz="0" w:space="0" w:color="auto"/>
        <w:right w:val="none" w:sz="0" w:space="0" w:color="auto"/>
      </w:divBdr>
    </w:div>
    <w:div w:id="1416784338">
      <w:bodyDiv w:val="1"/>
      <w:marLeft w:val="0"/>
      <w:marRight w:val="0"/>
      <w:marTop w:val="0"/>
      <w:marBottom w:val="0"/>
      <w:divBdr>
        <w:top w:val="none" w:sz="0" w:space="0" w:color="auto"/>
        <w:left w:val="none" w:sz="0" w:space="0" w:color="auto"/>
        <w:bottom w:val="none" w:sz="0" w:space="0" w:color="auto"/>
        <w:right w:val="none" w:sz="0" w:space="0" w:color="auto"/>
      </w:divBdr>
      <w:divsChild>
        <w:div w:id="578976422">
          <w:marLeft w:val="0"/>
          <w:marRight w:val="0"/>
          <w:marTop w:val="0"/>
          <w:marBottom w:val="0"/>
          <w:divBdr>
            <w:top w:val="none" w:sz="0" w:space="0" w:color="auto"/>
            <w:left w:val="none" w:sz="0" w:space="0" w:color="auto"/>
            <w:bottom w:val="none" w:sz="0" w:space="0" w:color="auto"/>
            <w:right w:val="none" w:sz="0" w:space="0" w:color="auto"/>
          </w:divBdr>
        </w:div>
        <w:div w:id="1672949020">
          <w:marLeft w:val="0"/>
          <w:marRight w:val="0"/>
          <w:marTop w:val="0"/>
          <w:marBottom w:val="0"/>
          <w:divBdr>
            <w:top w:val="none" w:sz="0" w:space="0" w:color="auto"/>
            <w:left w:val="none" w:sz="0" w:space="0" w:color="auto"/>
            <w:bottom w:val="none" w:sz="0" w:space="0" w:color="auto"/>
            <w:right w:val="none" w:sz="0" w:space="0" w:color="auto"/>
          </w:divBdr>
        </w:div>
        <w:div w:id="750859536">
          <w:marLeft w:val="0"/>
          <w:marRight w:val="0"/>
          <w:marTop w:val="0"/>
          <w:marBottom w:val="0"/>
          <w:divBdr>
            <w:top w:val="none" w:sz="0" w:space="0" w:color="auto"/>
            <w:left w:val="none" w:sz="0" w:space="0" w:color="auto"/>
            <w:bottom w:val="none" w:sz="0" w:space="0" w:color="auto"/>
            <w:right w:val="none" w:sz="0" w:space="0" w:color="auto"/>
          </w:divBdr>
        </w:div>
        <w:div w:id="1026911548">
          <w:marLeft w:val="0"/>
          <w:marRight w:val="0"/>
          <w:marTop w:val="0"/>
          <w:marBottom w:val="0"/>
          <w:divBdr>
            <w:top w:val="none" w:sz="0" w:space="0" w:color="auto"/>
            <w:left w:val="none" w:sz="0" w:space="0" w:color="auto"/>
            <w:bottom w:val="none" w:sz="0" w:space="0" w:color="auto"/>
            <w:right w:val="none" w:sz="0" w:space="0" w:color="auto"/>
          </w:divBdr>
        </w:div>
        <w:div w:id="1227493930">
          <w:marLeft w:val="0"/>
          <w:marRight w:val="0"/>
          <w:marTop w:val="0"/>
          <w:marBottom w:val="0"/>
          <w:divBdr>
            <w:top w:val="none" w:sz="0" w:space="0" w:color="auto"/>
            <w:left w:val="none" w:sz="0" w:space="0" w:color="auto"/>
            <w:bottom w:val="none" w:sz="0" w:space="0" w:color="auto"/>
            <w:right w:val="none" w:sz="0" w:space="0" w:color="auto"/>
          </w:divBdr>
        </w:div>
      </w:divsChild>
    </w:div>
    <w:div w:id="1519540641">
      <w:bodyDiv w:val="1"/>
      <w:marLeft w:val="0"/>
      <w:marRight w:val="0"/>
      <w:marTop w:val="0"/>
      <w:marBottom w:val="0"/>
      <w:divBdr>
        <w:top w:val="none" w:sz="0" w:space="0" w:color="auto"/>
        <w:left w:val="none" w:sz="0" w:space="0" w:color="auto"/>
        <w:bottom w:val="none" w:sz="0" w:space="0" w:color="auto"/>
        <w:right w:val="none" w:sz="0" w:space="0" w:color="auto"/>
      </w:divBdr>
      <w:divsChild>
        <w:div w:id="573930669">
          <w:marLeft w:val="547"/>
          <w:marRight w:val="0"/>
          <w:marTop w:val="96"/>
          <w:marBottom w:val="0"/>
          <w:divBdr>
            <w:top w:val="none" w:sz="0" w:space="0" w:color="auto"/>
            <w:left w:val="none" w:sz="0" w:space="0" w:color="auto"/>
            <w:bottom w:val="none" w:sz="0" w:space="0" w:color="auto"/>
            <w:right w:val="none" w:sz="0" w:space="0" w:color="auto"/>
          </w:divBdr>
        </w:div>
        <w:div w:id="1856308427">
          <w:marLeft w:val="547"/>
          <w:marRight w:val="0"/>
          <w:marTop w:val="96"/>
          <w:marBottom w:val="0"/>
          <w:divBdr>
            <w:top w:val="none" w:sz="0" w:space="0" w:color="auto"/>
            <w:left w:val="none" w:sz="0" w:space="0" w:color="auto"/>
            <w:bottom w:val="none" w:sz="0" w:space="0" w:color="auto"/>
            <w:right w:val="none" w:sz="0" w:space="0" w:color="auto"/>
          </w:divBdr>
        </w:div>
      </w:divsChild>
    </w:div>
    <w:div w:id="1981767970">
      <w:bodyDiv w:val="1"/>
      <w:marLeft w:val="0"/>
      <w:marRight w:val="0"/>
      <w:marTop w:val="0"/>
      <w:marBottom w:val="0"/>
      <w:divBdr>
        <w:top w:val="none" w:sz="0" w:space="0" w:color="auto"/>
        <w:left w:val="none" w:sz="0" w:space="0" w:color="auto"/>
        <w:bottom w:val="none" w:sz="0" w:space="0" w:color="auto"/>
        <w:right w:val="none" w:sz="0" w:space="0" w:color="auto"/>
      </w:divBdr>
    </w:div>
    <w:div w:id="20080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aute.chorus-pro.gouv.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nfe-mp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reprises.banque-france.fr/page-sommaire/mon-correspondant-tpe-pme-dans-chaque-depart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que-france.fr/CNPS-La-facturation-%C3%A9lectroniq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01EE-F9F4-420C-9C7B-61F48F2D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NIVAT Dominique (UA 1177)</dc:creator>
  <cp:lastModifiedBy>MADELINE Alexandra (UA 2323)</cp:lastModifiedBy>
  <cp:revision>5</cp:revision>
  <cp:lastPrinted>2019-02-04T15:25:00Z</cp:lastPrinted>
  <dcterms:created xsi:type="dcterms:W3CDTF">2021-04-19T14:46:00Z</dcterms:created>
  <dcterms:modified xsi:type="dcterms:W3CDTF">2021-04-28T07:48:00Z</dcterms:modified>
</cp:coreProperties>
</file>